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93FF9" w14:textId="6FFABD77" w:rsidR="00231CCC" w:rsidRPr="007F60F6" w:rsidRDefault="00231CCC" w:rsidP="00231CCC">
      <w:pPr>
        <w:pStyle w:val="3GPPHeader"/>
        <w:spacing w:after="60"/>
        <w:rPr>
          <w:lang w:val="en-US"/>
        </w:rPr>
      </w:pPr>
      <w:bookmarkStart w:id="0" w:name="_GoBack"/>
      <w:bookmarkEnd w:id="0"/>
      <w:r w:rsidRPr="007F60F6">
        <w:rPr>
          <w:lang w:val="en-US"/>
        </w:rPr>
        <w:t>3GPP TSG-RAN WG1 Meeting #96</w:t>
      </w:r>
      <w:r w:rsidRPr="007F60F6">
        <w:rPr>
          <w:lang w:val="en-US"/>
        </w:rPr>
        <w:tab/>
      </w:r>
      <w:r w:rsidRPr="008E0C59">
        <w:rPr>
          <w:lang w:val="en-US"/>
        </w:rPr>
        <w:t>R1-</w:t>
      </w:r>
      <w:r w:rsidR="008E0C59" w:rsidRPr="00EB5233">
        <w:rPr>
          <w:lang w:val="en-US"/>
        </w:rPr>
        <w:t>1903169</w:t>
      </w:r>
    </w:p>
    <w:p w14:paraId="5BB8665B" w14:textId="6AF6E059" w:rsidR="00CA54AB" w:rsidRPr="007F60F6" w:rsidRDefault="00231CCC" w:rsidP="00CA54AB">
      <w:pPr>
        <w:pStyle w:val="3GPPHeader"/>
        <w:spacing w:after="60"/>
        <w:rPr>
          <w:lang w:val="en-US"/>
        </w:rPr>
      </w:pPr>
      <w:r w:rsidRPr="007F60F6">
        <w:rPr>
          <w:lang w:val="en-US"/>
        </w:rPr>
        <w:t>Athens, Greece February 25th – 1st March 2019</w:t>
      </w:r>
      <w:r w:rsidR="00CA54AB" w:rsidRPr="007F60F6">
        <w:rPr>
          <w:lang w:val="en-US"/>
        </w:rPr>
        <w:t xml:space="preserve">              </w:t>
      </w:r>
      <w:r w:rsidR="00CA54AB" w:rsidRPr="007F60F6">
        <w:rPr>
          <w:lang w:val="en-US"/>
        </w:rPr>
        <w:tab/>
      </w:r>
    </w:p>
    <w:p w14:paraId="2FDAA015" w14:textId="77777777" w:rsidR="00D014C2" w:rsidRPr="0025196E" w:rsidRDefault="00D014C2" w:rsidP="00D014C2">
      <w:pPr>
        <w:pStyle w:val="3GPPHeader"/>
        <w:rPr>
          <w:lang w:val="en-US"/>
        </w:rPr>
      </w:pPr>
    </w:p>
    <w:p w14:paraId="2B2DF1B7" w14:textId="1CF32D29" w:rsidR="008C2C7A" w:rsidRPr="002B2046" w:rsidRDefault="00D014C2" w:rsidP="00D014C2">
      <w:pPr>
        <w:pStyle w:val="3GPPHeader"/>
        <w:rPr>
          <w:sz w:val="22"/>
          <w:lang w:val="en-US"/>
        </w:rPr>
      </w:pPr>
      <w:r w:rsidRPr="002B2046">
        <w:rPr>
          <w:sz w:val="22"/>
          <w:lang w:val="en-US"/>
        </w:rPr>
        <w:t>Agenda Item:</w:t>
      </w:r>
      <w:r w:rsidRPr="002B2046">
        <w:rPr>
          <w:sz w:val="22"/>
          <w:lang w:val="en-US"/>
        </w:rPr>
        <w:tab/>
      </w:r>
      <w:r w:rsidR="008C2C7A" w:rsidRPr="002B2046">
        <w:rPr>
          <w:sz w:val="22"/>
          <w:lang w:val="en-US"/>
        </w:rPr>
        <w:t>7.2.4.2</w:t>
      </w:r>
    </w:p>
    <w:p w14:paraId="2B25950B" w14:textId="77777777" w:rsidR="00D014C2" w:rsidRPr="0025196E" w:rsidRDefault="00D014C2" w:rsidP="00D014C2">
      <w:pPr>
        <w:pStyle w:val="3GPPHeader"/>
        <w:rPr>
          <w:sz w:val="22"/>
          <w:lang w:val="en-US"/>
        </w:rPr>
      </w:pPr>
      <w:r w:rsidRPr="0025196E">
        <w:rPr>
          <w:sz w:val="22"/>
          <w:lang w:val="en-US"/>
        </w:rPr>
        <w:t>Source:</w:t>
      </w:r>
      <w:r w:rsidRPr="0025196E">
        <w:rPr>
          <w:sz w:val="22"/>
          <w:lang w:val="en-US"/>
        </w:rPr>
        <w:tab/>
        <w:t>Ericsson</w:t>
      </w:r>
    </w:p>
    <w:p w14:paraId="5BD39897" w14:textId="026B6A2B" w:rsidR="00D014C2" w:rsidRPr="0025196E" w:rsidRDefault="00D014C2" w:rsidP="00D014C2">
      <w:pPr>
        <w:pStyle w:val="3GPPHeader"/>
        <w:rPr>
          <w:sz w:val="22"/>
          <w:lang w:val="en-US"/>
        </w:rPr>
      </w:pPr>
      <w:r w:rsidRPr="0025196E">
        <w:rPr>
          <w:sz w:val="22"/>
          <w:lang w:val="en-US"/>
        </w:rPr>
        <w:t>Title:</w:t>
      </w:r>
      <w:r w:rsidRPr="0025196E">
        <w:rPr>
          <w:sz w:val="22"/>
          <w:lang w:val="en-US"/>
        </w:rPr>
        <w:tab/>
      </w:r>
      <w:r w:rsidR="008E0C59" w:rsidRPr="008E0C59">
        <w:rPr>
          <w:sz w:val="22"/>
          <w:lang w:val="en-US"/>
        </w:rPr>
        <w:t xml:space="preserve">NR </w:t>
      </w:r>
      <w:proofErr w:type="spellStart"/>
      <w:r w:rsidR="008E0C59" w:rsidRPr="008E0C59">
        <w:rPr>
          <w:sz w:val="22"/>
          <w:lang w:val="en-US"/>
        </w:rPr>
        <w:t>Uu</w:t>
      </w:r>
      <w:proofErr w:type="spellEnd"/>
      <w:r w:rsidR="008E0C59" w:rsidRPr="008E0C59">
        <w:rPr>
          <w:sz w:val="22"/>
          <w:lang w:val="en-US"/>
        </w:rPr>
        <w:t xml:space="preserve"> enhancements for advanced V2X use cases</w:t>
      </w:r>
    </w:p>
    <w:p w14:paraId="5F91D1A3" w14:textId="77777777" w:rsidR="00D014C2" w:rsidRPr="0025196E" w:rsidRDefault="00D014C2" w:rsidP="00D014C2">
      <w:pPr>
        <w:pStyle w:val="3GPPHeader"/>
        <w:rPr>
          <w:sz w:val="22"/>
          <w:lang w:val="en-US"/>
        </w:rPr>
      </w:pPr>
      <w:r w:rsidRPr="0025196E">
        <w:rPr>
          <w:sz w:val="22"/>
          <w:lang w:val="en-US"/>
        </w:rPr>
        <w:t>Document for:</w:t>
      </w:r>
      <w:r w:rsidRPr="0025196E">
        <w:rPr>
          <w:sz w:val="22"/>
          <w:lang w:val="en-US"/>
        </w:rPr>
        <w:tab/>
        <w:t>Discussion, Decision</w:t>
      </w:r>
    </w:p>
    <w:p w14:paraId="09FE4FCF" w14:textId="77777777" w:rsidR="00E90E49" w:rsidRPr="00DC0293" w:rsidRDefault="00230D18" w:rsidP="00CE0424">
      <w:pPr>
        <w:pStyle w:val="Heading1"/>
      </w:pPr>
      <w:r w:rsidRPr="00DC0293">
        <w:t>1</w:t>
      </w:r>
      <w:r w:rsidRPr="00DC0293">
        <w:tab/>
      </w:r>
      <w:r w:rsidR="00E90E49" w:rsidRPr="00DC0293">
        <w:t>Introduction</w:t>
      </w:r>
    </w:p>
    <w:p w14:paraId="6CB77FEB" w14:textId="790D1F04" w:rsidR="00C91D36" w:rsidRPr="0025196E" w:rsidRDefault="5C80ED0B" w:rsidP="00CE0424">
      <w:pPr>
        <w:pStyle w:val="BodyText"/>
        <w:rPr>
          <w:lang w:val="en-US"/>
        </w:rPr>
      </w:pPr>
      <w:proofErr w:type="spellStart"/>
      <w:r w:rsidRPr="0025196E">
        <w:rPr>
          <w:lang w:val="en-US"/>
        </w:rPr>
        <w:t>Uu</w:t>
      </w:r>
      <w:proofErr w:type="spellEnd"/>
      <w:r w:rsidRPr="0025196E">
        <w:rPr>
          <w:lang w:val="en-US"/>
        </w:rPr>
        <w:t xml:space="preserve"> enhancements for advanced V2X use cases is one of the objectives of the NR V2X SI for Rel.16 [1]. It first aims at evaluating whether Rel-15 NR </w:t>
      </w:r>
      <w:proofErr w:type="spellStart"/>
      <w:r w:rsidRPr="0025196E">
        <w:rPr>
          <w:lang w:val="en-US"/>
        </w:rPr>
        <w:t>Uu</w:t>
      </w:r>
      <w:proofErr w:type="spellEnd"/>
      <w:r w:rsidRPr="0025196E">
        <w:rPr>
          <w:lang w:val="en-US"/>
        </w:rPr>
        <w:t xml:space="preserve"> and LTE </w:t>
      </w:r>
      <w:proofErr w:type="spellStart"/>
      <w:r w:rsidRPr="0025196E">
        <w:rPr>
          <w:lang w:val="en-US"/>
        </w:rPr>
        <w:t>Uu</w:t>
      </w:r>
      <w:proofErr w:type="spellEnd"/>
      <w:r w:rsidRPr="0025196E">
        <w:rPr>
          <w:lang w:val="en-US"/>
        </w:rPr>
        <w:t xml:space="preserve"> interfaces can support advanced V2X use cases</w:t>
      </w:r>
      <w:r w:rsidR="00AA726E" w:rsidRPr="0025196E">
        <w:rPr>
          <w:lang w:val="en-US"/>
        </w:rPr>
        <w:t>,</w:t>
      </w:r>
      <w:r w:rsidRPr="0025196E">
        <w:rPr>
          <w:lang w:val="en-US"/>
        </w:rPr>
        <w:t xml:space="preserve"> and then study possible enhancements. </w:t>
      </w:r>
      <w:r w:rsidR="00C91D36" w:rsidRPr="0025196E">
        <w:rPr>
          <w:lang w:val="en-US"/>
        </w:rPr>
        <w:t>On this topic, the following was agreed during RAN1#94bis</w:t>
      </w:r>
      <w:r w:rsidR="00523806" w:rsidRPr="00FC19CA">
        <w:rPr>
          <w:lang w:val="en-US"/>
        </w:rPr>
        <w:t xml:space="preserve">, </w:t>
      </w:r>
      <w:r w:rsidR="00346E38" w:rsidRPr="0025196E">
        <w:rPr>
          <w:lang w:val="en-US"/>
        </w:rPr>
        <w:t>RAN1#95</w:t>
      </w:r>
      <w:r w:rsidR="00523806" w:rsidRPr="00FC19CA">
        <w:rPr>
          <w:lang w:val="en-US"/>
        </w:rPr>
        <w:t xml:space="preserve"> and RAN1#ah1901</w:t>
      </w:r>
      <w:r w:rsidR="00346E38" w:rsidRPr="0025196E">
        <w:rPr>
          <w:lang w:val="en-US"/>
        </w:rPr>
        <w:t>.</w:t>
      </w:r>
    </w:p>
    <w:tbl>
      <w:tblPr>
        <w:tblStyle w:val="TableGrid"/>
        <w:tblW w:w="0" w:type="auto"/>
        <w:tblLook w:val="04A0" w:firstRow="1" w:lastRow="0" w:firstColumn="1" w:lastColumn="0" w:noHBand="0" w:noVBand="1"/>
      </w:tblPr>
      <w:tblGrid>
        <w:gridCol w:w="9629"/>
      </w:tblGrid>
      <w:tr w:rsidR="00C91D36" w:rsidRPr="00EB5233" w14:paraId="740D389A" w14:textId="77777777" w:rsidTr="00C91D36">
        <w:tc>
          <w:tcPr>
            <w:tcW w:w="9629" w:type="dxa"/>
          </w:tcPr>
          <w:p w14:paraId="4A78A84C" w14:textId="77777777" w:rsidR="00782C54" w:rsidRPr="00BA6311" w:rsidRDefault="00782C54" w:rsidP="00C27659">
            <w:pPr>
              <w:spacing w:before="240"/>
              <w:rPr>
                <w:b/>
                <w:szCs w:val="20"/>
                <w:lang w:eastAsia="x-none"/>
              </w:rPr>
            </w:pPr>
            <w:r w:rsidRPr="00BA6311">
              <w:rPr>
                <w:szCs w:val="20"/>
                <w:highlight w:val="green"/>
                <w:lang w:eastAsia="x-none"/>
              </w:rPr>
              <w:t>Agreements</w:t>
            </w:r>
            <w:r w:rsidRPr="00BA6311">
              <w:rPr>
                <w:b/>
                <w:szCs w:val="20"/>
                <w:lang w:eastAsia="x-none"/>
              </w:rPr>
              <w:t>:</w:t>
            </w:r>
          </w:p>
          <w:p w14:paraId="11DD429B" w14:textId="77777777" w:rsidR="00782C54" w:rsidRPr="0025196E" w:rsidRDefault="00782C54" w:rsidP="00782C54">
            <w:pPr>
              <w:numPr>
                <w:ilvl w:val="0"/>
                <w:numId w:val="31"/>
              </w:numPr>
              <w:spacing w:after="0" w:line="240" w:lineRule="auto"/>
              <w:rPr>
                <w:b/>
                <w:szCs w:val="20"/>
                <w:lang w:val="en-US" w:eastAsia="x-none"/>
              </w:rPr>
            </w:pPr>
            <w:r w:rsidRPr="0025196E">
              <w:rPr>
                <w:szCs w:val="20"/>
                <w:lang w:val="en-US"/>
              </w:rPr>
              <w:t xml:space="preserve">For </w:t>
            </w:r>
            <w:proofErr w:type="spellStart"/>
            <w:r w:rsidRPr="0025196E">
              <w:rPr>
                <w:szCs w:val="20"/>
                <w:lang w:val="en-US"/>
              </w:rPr>
              <w:t>Uu</w:t>
            </w:r>
            <w:proofErr w:type="spellEnd"/>
            <w:r w:rsidRPr="0025196E">
              <w:rPr>
                <w:szCs w:val="20"/>
                <w:lang w:val="en-US"/>
              </w:rPr>
              <w:t xml:space="preserve"> for advanced V2X use cases, NR supports having multiple active UL configured grants in a given BWP in a given cell. </w:t>
            </w:r>
          </w:p>
          <w:p w14:paraId="7050E35C" w14:textId="77777777" w:rsidR="00782C54" w:rsidRPr="00BA6311" w:rsidRDefault="00782C54" w:rsidP="00782C54">
            <w:pPr>
              <w:numPr>
                <w:ilvl w:val="1"/>
                <w:numId w:val="31"/>
              </w:numPr>
              <w:spacing w:after="0" w:line="240" w:lineRule="auto"/>
              <w:rPr>
                <w:b/>
                <w:szCs w:val="20"/>
                <w:lang w:eastAsia="x-none"/>
              </w:rPr>
            </w:pPr>
            <w:r w:rsidRPr="00BA6311">
              <w:rPr>
                <w:szCs w:val="20"/>
              </w:rPr>
              <w:t>Details FFS</w:t>
            </w:r>
          </w:p>
          <w:p w14:paraId="70EE2E6E" w14:textId="77777777" w:rsidR="00782C54" w:rsidRPr="00D83258" w:rsidRDefault="00782C54" w:rsidP="00782C54">
            <w:pPr>
              <w:rPr>
                <w:szCs w:val="20"/>
                <w:lang w:eastAsia="x-none"/>
              </w:rPr>
            </w:pPr>
            <w:r w:rsidRPr="00D83258">
              <w:rPr>
                <w:szCs w:val="20"/>
                <w:highlight w:val="green"/>
                <w:lang w:eastAsia="x-none"/>
              </w:rPr>
              <w:t>Agreements</w:t>
            </w:r>
            <w:r w:rsidRPr="00D83258">
              <w:rPr>
                <w:szCs w:val="20"/>
                <w:lang w:eastAsia="x-none"/>
              </w:rPr>
              <w:t>:</w:t>
            </w:r>
          </w:p>
          <w:p w14:paraId="7C782FE9" w14:textId="77777777" w:rsidR="00782C54" w:rsidRPr="0025196E" w:rsidRDefault="00782C54" w:rsidP="00782C54">
            <w:pPr>
              <w:numPr>
                <w:ilvl w:val="0"/>
                <w:numId w:val="32"/>
              </w:numPr>
              <w:spacing w:after="0" w:line="240" w:lineRule="auto"/>
              <w:rPr>
                <w:szCs w:val="20"/>
                <w:lang w:val="en-US"/>
              </w:rPr>
            </w:pPr>
            <w:r w:rsidRPr="0025196E">
              <w:rPr>
                <w:szCs w:val="20"/>
                <w:lang w:val="en-US"/>
              </w:rPr>
              <w:t xml:space="preserve">NR supports that UE reports assistance information to the </w:t>
            </w:r>
            <w:proofErr w:type="spellStart"/>
            <w:r w:rsidRPr="0025196E">
              <w:rPr>
                <w:szCs w:val="20"/>
                <w:lang w:val="en-US"/>
              </w:rPr>
              <w:t>gNB</w:t>
            </w:r>
            <w:proofErr w:type="spellEnd"/>
            <w:r w:rsidRPr="0025196E">
              <w:rPr>
                <w:szCs w:val="20"/>
                <w:lang w:val="en-US"/>
              </w:rPr>
              <w:t>, consisting of at least (with details FFS):</w:t>
            </w:r>
          </w:p>
          <w:p w14:paraId="29D30AE3" w14:textId="77777777" w:rsidR="00782C54" w:rsidRPr="0025196E" w:rsidRDefault="00782C54" w:rsidP="00782C54">
            <w:pPr>
              <w:numPr>
                <w:ilvl w:val="1"/>
                <w:numId w:val="32"/>
              </w:numPr>
              <w:spacing w:after="0" w:line="240" w:lineRule="auto"/>
              <w:rPr>
                <w:szCs w:val="20"/>
                <w:lang w:val="en-US"/>
              </w:rPr>
            </w:pPr>
            <w:r w:rsidRPr="0025196E">
              <w:rPr>
                <w:szCs w:val="20"/>
                <w:lang w:val="en-US"/>
              </w:rPr>
              <w:t xml:space="preserve">UE-related geographic information (e.g., position). </w:t>
            </w:r>
          </w:p>
          <w:p w14:paraId="20D0B756" w14:textId="77777777" w:rsidR="00C91D36" w:rsidRPr="0025196E" w:rsidRDefault="00782C54" w:rsidP="00C27659">
            <w:pPr>
              <w:numPr>
                <w:ilvl w:val="1"/>
                <w:numId w:val="32"/>
              </w:numPr>
              <w:spacing w:line="240" w:lineRule="auto"/>
              <w:rPr>
                <w:lang w:val="en-US"/>
              </w:rPr>
            </w:pPr>
            <w:r w:rsidRPr="0025196E">
              <w:rPr>
                <w:szCs w:val="20"/>
                <w:lang w:val="en-US"/>
              </w:rPr>
              <w:t xml:space="preserve">Reports of </w:t>
            </w:r>
            <w:proofErr w:type="spellStart"/>
            <w:r w:rsidRPr="0025196E">
              <w:rPr>
                <w:szCs w:val="20"/>
                <w:lang w:val="en-US"/>
              </w:rPr>
              <w:t>Uu</w:t>
            </w:r>
            <w:proofErr w:type="spellEnd"/>
            <w:r w:rsidRPr="0025196E">
              <w:rPr>
                <w:szCs w:val="20"/>
                <w:lang w:val="en-US"/>
              </w:rPr>
              <w:t xml:space="preserve"> V2X traffic-related information (at least for periodic traffic).</w:t>
            </w:r>
          </w:p>
          <w:p w14:paraId="23552789" w14:textId="77777777" w:rsidR="0034174A" w:rsidRDefault="0034174A" w:rsidP="0034174A">
            <w:pPr>
              <w:ind w:left="1440" w:hanging="1440"/>
              <w:rPr>
                <w:rFonts w:ascii="Times" w:hAnsi="Times"/>
                <w:sz w:val="20"/>
                <w:lang w:eastAsia="x-none"/>
              </w:rPr>
            </w:pPr>
            <w:r>
              <w:rPr>
                <w:highlight w:val="green"/>
                <w:lang w:eastAsia="x-none"/>
              </w:rPr>
              <w:t>Agreements</w:t>
            </w:r>
            <w:r>
              <w:rPr>
                <w:lang w:eastAsia="x-none"/>
              </w:rPr>
              <w:t>:</w:t>
            </w:r>
          </w:p>
          <w:p w14:paraId="14DA8618" w14:textId="77777777" w:rsidR="0034174A" w:rsidRDefault="0034174A" w:rsidP="0034174A">
            <w:pPr>
              <w:pStyle w:val="ListParagraph"/>
              <w:numPr>
                <w:ilvl w:val="0"/>
                <w:numId w:val="34"/>
              </w:numPr>
              <w:spacing w:line="240" w:lineRule="auto"/>
              <w:jc w:val="both"/>
              <w:rPr>
                <w:rFonts w:cs="Arial"/>
                <w:lang w:eastAsia="ja-JP"/>
              </w:rPr>
            </w:pPr>
            <w:r>
              <w:rPr>
                <w:rFonts w:cs="Arial"/>
                <w:lang w:eastAsia="ja-JP"/>
              </w:rPr>
              <w:t xml:space="preserve">DCI is used to identify the type-2 UL configured grant to be activated or released. </w:t>
            </w:r>
          </w:p>
          <w:p w14:paraId="1E56F999" w14:textId="77777777" w:rsidR="0034174A" w:rsidRDefault="0034174A" w:rsidP="0034174A">
            <w:pPr>
              <w:pStyle w:val="ListParagraph"/>
              <w:numPr>
                <w:ilvl w:val="1"/>
                <w:numId w:val="34"/>
              </w:numPr>
              <w:spacing w:line="240" w:lineRule="auto"/>
              <w:jc w:val="both"/>
              <w:rPr>
                <w:rFonts w:cs="Arial"/>
                <w:lang w:eastAsia="ja-JP"/>
              </w:rPr>
            </w:pPr>
            <w:r>
              <w:rPr>
                <w:rFonts w:cs="Arial"/>
                <w:lang w:eastAsia="ja-JP"/>
              </w:rPr>
              <w:t>FFS Single DCI for multiple type-2 UL configured grants.</w:t>
            </w:r>
          </w:p>
          <w:p w14:paraId="09B222E0" w14:textId="77777777" w:rsidR="0034174A" w:rsidRDefault="0034174A" w:rsidP="0034174A">
            <w:pPr>
              <w:ind w:left="1440" w:hanging="1440"/>
              <w:rPr>
                <w:rFonts w:ascii="Times" w:hAnsi="Times"/>
                <w:lang w:eastAsia="x-none"/>
              </w:rPr>
            </w:pPr>
            <w:r>
              <w:rPr>
                <w:highlight w:val="green"/>
                <w:lang w:eastAsia="x-none"/>
              </w:rPr>
              <w:t>Agreements</w:t>
            </w:r>
            <w:r>
              <w:rPr>
                <w:lang w:eastAsia="x-none"/>
              </w:rPr>
              <w:t>:</w:t>
            </w:r>
          </w:p>
          <w:p w14:paraId="06599587" w14:textId="77777777" w:rsidR="006015EE" w:rsidRDefault="0034174A" w:rsidP="0034174A">
            <w:pPr>
              <w:pStyle w:val="ListParagraph"/>
              <w:numPr>
                <w:ilvl w:val="0"/>
                <w:numId w:val="34"/>
              </w:numPr>
              <w:spacing w:line="240" w:lineRule="auto"/>
              <w:jc w:val="both"/>
              <w:rPr>
                <w:rFonts w:cs="Arial"/>
                <w:lang w:eastAsia="ja-JP"/>
              </w:rPr>
            </w:pPr>
            <w:r>
              <w:rPr>
                <w:rFonts w:cs="Arial"/>
                <w:lang w:val="en-US" w:eastAsia="ja-JP"/>
              </w:rPr>
              <w:t>From RAN1 perspective,</w:t>
            </w:r>
            <w:r>
              <w:rPr>
                <w:rFonts w:cs="Arial"/>
                <w:lang w:eastAsia="ja-JP"/>
              </w:rPr>
              <w:t xml:space="preserve"> NR UE report</w:t>
            </w:r>
            <w:r>
              <w:rPr>
                <w:rFonts w:cs="Arial"/>
                <w:lang w:val="en-US" w:eastAsia="ja-JP"/>
              </w:rPr>
              <w:t>ing</w:t>
            </w:r>
            <w:r>
              <w:rPr>
                <w:rFonts w:cs="Arial"/>
                <w:lang w:eastAsia="ja-JP"/>
              </w:rPr>
              <w:t xml:space="preserve"> on Uu </w:t>
            </w:r>
            <w:r>
              <w:rPr>
                <w:rFonts w:cs="Arial"/>
                <w:lang w:val="en-US" w:eastAsia="ja-JP"/>
              </w:rPr>
              <w:t xml:space="preserve">that </w:t>
            </w:r>
            <w:r>
              <w:rPr>
                <w:rFonts w:cs="Arial"/>
                <w:lang w:eastAsia="ja-JP"/>
              </w:rPr>
              <w:t xml:space="preserve">include </w:t>
            </w:r>
            <w:r>
              <w:rPr>
                <w:rFonts w:cs="Arial"/>
                <w:lang w:val="en-US" w:eastAsia="ja-JP"/>
              </w:rPr>
              <w:t xml:space="preserve">at least </w:t>
            </w:r>
            <w:r>
              <w:rPr>
                <w:rFonts w:cs="Arial"/>
                <w:lang w:eastAsia="ja-JP"/>
              </w:rPr>
              <w:t>traffic periodicity, timing offset,</w:t>
            </w:r>
            <w:r>
              <w:rPr>
                <w:rFonts w:cs="Arial"/>
                <w:lang w:val="en-US" w:eastAsia="ja-JP"/>
              </w:rPr>
              <w:t xml:space="preserve"> and</w:t>
            </w:r>
            <w:r>
              <w:rPr>
                <w:rFonts w:cs="Arial"/>
                <w:lang w:eastAsia="ja-JP"/>
              </w:rPr>
              <w:t xml:space="preserve"> message size </w:t>
            </w:r>
            <w:r>
              <w:rPr>
                <w:rFonts w:cs="Arial"/>
                <w:lang w:val="en-US" w:eastAsia="ja-JP"/>
              </w:rPr>
              <w:t xml:space="preserve">is beneficial at least </w:t>
            </w:r>
            <w:proofErr w:type="gramStart"/>
            <w:r>
              <w:rPr>
                <w:rFonts w:cs="Arial"/>
                <w:lang w:val="en-US" w:eastAsia="ja-JP"/>
              </w:rPr>
              <w:t>for the purpose of</w:t>
            </w:r>
            <w:proofErr w:type="gramEnd"/>
            <w:r>
              <w:rPr>
                <w:rFonts w:cs="Arial"/>
                <w:lang w:val="en-US" w:eastAsia="ja-JP"/>
              </w:rPr>
              <w:t xml:space="preserve"> managing multiple UL configured grants</w:t>
            </w:r>
            <w:r>
              <w:rPr>
                <w:rFonts w:cs="Arial"/>
              </w:rPr>
              <w:t>.</w:t>
            </w:r>
          </w:p>
          <w:p w14:paraId="60504281" w14:textId="77777777" w:rsidR="006015EE" w:rsidRPr="006015EE" w:rsidRDefault="006015EE" w:rsidP="006015EE">
            <w:pPr>
              <w:ind w:left="1440" w:hanging="1440"/>
              <w:rPr>
                <w:szCs w:val="26"/>
                <w:lang w:eastAsia="x-none"/>
              </w:rPr>
            </w:pPr>
            <w:r w:rsidRPr="006015EE">
              <w:rPr>
                <w:b/>
                <w:szCs w:val="26"/>
                <w:u w:val="single"/>
                <w:lang w:eastAsia="x-none"/>
              </w:rPr>
              <w:t>Conclusion</w:t>
            </w:r>
            <w:r w:rsidRPr="006015EE">
              <w:rPr>
                <w:szCs w:val="26"/>
                <w:lang w:eastAsia="x-none"/>
              </w:rPr>
              <w:t>:</w:t>
            </w:r>
          </w:p>
          <w:p w14:paraId="02144148" w14:textId="77777777" w:rsidR="006015EE" w:rsidRPr="006015EE" w:rsidRDefault="006015EE" w:rsidP="006015EE">
            <w:pPr>
              <w:pStyle w:val="ListParagraph"/>
              <w:numPr>
                <w:ilvl w:val="0"/>
                <w:numId w:val="34"/>
              </w:numPr>
              <w:spacing w:line="240" w:lineRule="auto"/>
              <w:jc w:val="both"/>
              <w:rPr>
                <w:rFonts w:cs="Arial"/>
                <w:lang w:val="en-US" w:eastAsia="ja-JP"/>
              </w:rPr>
            </w:pPr>
            <w:r w:rsidRPr="006015EE">
              <w:rPr>
                <w:rFonts w:cs="Arial"/>
                <w:lang w:val="en-US" w:eastAsia="ja-JP"/>
              </w:rPr>
              <w:t xml:space="preserve">For this and future meetings, enhancements on </w:t>
            </w:r>
            <w:proofErr w:type="spellStart"/>
            <w:r w:rsidRPr="006015EE">
              <w:rPr>
                <w:rFonts w:cs="Arial"/>
                <w:lang w:val="en-US" w:eastAsia="ja-JP"/>
              </w:rPr>
              <w:t>Uu</w:t>
            </w:r>
            <w:proofErr w:type="spellEnd"/>
            <w:r w:rsidRPr="006015EE">
              <w:rPr>
                <w:rFonts w:cs="Arial"/>
                <w:lang w:val="en-US" w:eastAsia="ja-JP"/>
              </w:rPr>
              <w:t xml:space="preserve"> reporting for managing of </w:t>
            </w:r>
            <w:proofErr w:type="spellStart"/>
            <w:r w:rsidRPr="006015EE">
              <w:rPr>
                <w:rFonts w:cs="Arial"/>
                <w:lang w:val="en-US" w:eastAsia="ja-JP"/>
              </w:rPr>
              <w:t>Uu</w:t>
            </w:r>
            <w:proofErr w:type="spellEnd"/>
            <w:r w:rsidRPr="006015EE">
              <w:rPr>
                <w:rFonts w:cs="Arial"/>
                <w:lang w:val="en-US" w:eastAsia="ja-JP"/>
              </w:rPr>
              <w:t xml:space="preserve"> grants and configuration will be discussed in this AI (“Evaluation of </w:t>
            </w:r>
            <w:proofErr w:type="spellStart"/>
            <w:r w:rsidRPr="006015EE">
              <w:rPr>
                <w:rFonts w:cs="Arial"/>
                <w:lang w:val="en-US" w:eastAsia="ja-JP"/>
              </w:rPr>
              <w:t>Uu</w:t>
            </w:r>
            <w:proofErr w:type="spellEnd"/>
            <w:r w:rsidRPr="006015EE">
              <w:rPr>
                <w:rFonts w:cs="Arial"/>
                <w:lang w:val="en-US" w:eastAsia="ja-JP"/>
              </w:rPr>
              <w:t xml:space="preserve"> for advanced V2X use cases”).</w:t>
            </w:r>
          </w:p>
          <w:p w14:paraId="5E1928A4" w14:textId="77777777" w:rsidR="006015EE" w:rsidRPr="006015EE" w:rsidRDefault="006015EE" w:rsidP="006015EE">
            <w:pPr>
              <w:pStyle w:val="ListParagraph"/>
              <w:numPr>
                <w:ilvl w:val="0"/>
                <w:numId w:val="34"/>
              </w:numPr>
              <w:spacing w:line="240" w:lineRule="auto"/>
              <w:jc w:val="both"/>
              <w:rPr>
                <w:rFonts w:cs="Arial"/>
                <w:lang w:val="en-US" w:eastAsia="ja-JP"/>
              </w:rPr>
            </w:pPr>
            <w:r w:rsidRPr="006015EE">
              <w:rPr>
                <w:rFonts w:cs="Arial"/>
                <w:lang w:val="en-US" w:eastAsia="ja-JP"/>
              </w:rPr>
              <w:t xml:space="preserve">For this and future meetings, enhancements on </w:t>
            </w:r>
            <w:proofErr w:type="spellStart"/>
            <w:r w:rsidRPr="006015EE">
              <w:rPr>
                <w:rFonts w:cs="Arial"/>
                <w:lang w:val="en-US" w:eastAsia="ja-JP"/>
              </w:rPr>
              <w:t>Uu</w:t>
            </w:r>
            <w:proofErr w:type="spellEnd"/>
            <w:r w:rsidRPr="006015EE">
              <w:rPr>
                <w:rFonts w:cs="Arial"/>
                <w:lang w:val="en-US" w:eastAsia="ja-JP"/>
              </w:rPr>
              <w:t xml:space="preserve"> reporting for managing of SL grants and configuration will be discussed in the AI “</w:t>
            </w:r>
            <w:proofErr w:type="spellStart"/>
            <w:r w:rsidRPr="006015EE">
              <w:rPr>
                <w:rFonts w:cs="Arial"/>
                <w:lang w:val="en-US" w:eastAsia="ja-JP"/>
              </w:rPr>
              <w:t>Uu</w:t>
            </w:r>
            <w:proofErr w:type="spellEnd"/>
            <w:r w:rsidRPr="006015EE">
              <w:rPr>
                <w:rFonts w:cs="Arial"/>
                <w:lang w:val="en-US" w:eastAsia="ja-JP"/>
              </w:rPr>
              <w:t>-based sidelink resource allocation/configuration”.</w:t>
            </w:r>
          </w:p>
          <w:p w14:paraId="70CABA1F" w14:textId="0B1EE53C" w:rsidR="0034174A" w:rsidRDefault="0034174A" w:rsidP="006015EE">
            <w:pPr>
              <w:spacing w:line="240" w:lineRule="auto"/>
              <w:jc w:val="both"/>
              <w:rPr>
                <w:rFonts w:ascii="Times" w:hAnsi="Times"/>
                <w:lang w:eastAsia="x-none"/>
              </w:rPr>
            </w:pPr>
            <w:r>
              <w:rPr>
                <w:highlight w:val="green"/>
                <w:lang w:eastAsia="x-none"/>
              </w:rPr>
              <w:t>Agreements</w:t>
            </w:r>
            <w:r>
              <w:rPr>
                <w:lang w:eastAsia="x-none"/>
              </w:rPr>
              <w:t>:</w:t>
            </w:r>
          </w:p>
          <w:p w14:paraId="2C531F7D" w14:textId="77777777" w:rsidR="0034174A" w:rsidRDefault="0034174A" w:rsidP="0034174A">
            <w:pPr>
              <w:pStyle w:val="ListParagraph"/>
              <w:numPr>
                <w:ilvl w:val="0"/>
                <w:numId w:val="34"/>
              </w:numPr>
              <w:spacing w:line="240" w:lineRule="auto"/>
              <w:jc w:val="both"/>
              <w:rPr>
                <w:rFonts w:cs="Arial"/>
                <w:lang w:eastAsia="ja-JP"/>
              </w:rPr>
            </w:pPr>
            <w:r>
              <w:rPr>
                <w:rFonts w:cs="Arial"/>
                <w:lang w:eastAsia="ja-JP"/>
              </w:rPr>
              <w:t>NR supports UE reporting</w:t>
            </w:r>
            <w:r>
              <w:rPr>
                <w:rFonts w:cs="Arial"/>
                <w:lang w:val="en-US" w:eastAsia="ja-JP"/>
              </w:rPr>
              <w:t xml:space="preserve"> over </w:t>
            </w:r>
            <w:proofErr w:type="spellStart"/>
            <w:r>
              <w:rPr>
                <w:rFonts w:cs="Arial"/>
                <w:lang w:val="en-US" w:eastAsia="ja-JP"/>
              </w:rPr>
              <w:t>Uu</w:t>
            </w:r>
            <w:proofErr w:type="spellEnd"/>
            <w:r>
              <w:rPr>
                <w:rFonts w:cs="Arial"/>
                <w:lang w:eastAsia="ja-JP"/>
              </w:rPr>
              <w:t xml:space="preserve"> of sidelink traffic-related information</w:t>
            </w:r>
            <w:r>
              <w:rPr>
                <w:rFonts w:cs="Arial"/>
              </w:rPr>
              <w:t xml:space="preserve">. </w:t>
            </w:r>
          </w:p>
          <w:p w14:paraId="0BEBCB5D" w14:textId="77777777" w:rsidR="0034174A" w:rsidRDefault="0034174A" w:rsidP="0034174A">
            <w:pPr>
              <w:pStyle w:val="ListParagraph"/>
              <w:numPr>
                <w:ilvl w:val="1"/>
                <w:numId w:val="34"/>
              </w:numPr>
              <w:spacing w:line="240" w:lineRule="auto"/>
              <w:jc w:val="both"/>
              <w:rPr>
                <w:rFonts w:cs="Arial"/>
                <w:lang w:eastAsia="ja-JP"/>
              </w:rPr>
            </w:pPr>
            <w:r>
              <w:rPr>
                <w:rFonts w:cs="Arial"/>
                <w:lang w:val="en-US"/>
              </w:rPr>
              <w:t>FFS</w:t>
            </w:r>
            <w:r>
              <w:rPr>
                <w:rFonts w:cs="Arial"/>
              </w:rPr>
              <w:t xml:space="preserve"> contents.</w:t>
            </w:r>
          </w:p>
          <w:p w14:paraId="7D8A66EB" w14:textId="77777777" w:rsidR="00523806" w:rsidRPr="00523806" w:rsidRDefault="00523806" w:rsidP="00523806">
            <w:pPr>
              <w:rPr>
                <w:szCs w:val="26"/>
                <w:lang w:eastAsia="x-none"/>
              </w:rPr>
            </w:pPr>
            <w:r w:rsidRPr="00523806">
              <w:rPr>
                <w:b/>
                <w:szCs w:val="26"/>
                <w:u w:val="single"/>
                <w:lang w:eastAsia="x-none"/>
              </w:rPr>
              <w:t>Conclusion</w:t>
            </w:r>
            <w:r w:rsidRPr="00523806">
              <w:rPr>
                <w:szCs w:val="26"/>
                <w:lang w:eastAsia="x-none"/>
              </w:rPr>
              <w:t>:</w:t>
            </w:r>
          </w:p>
          <w:p w14:paraId="419B4529" w14:textId="77777777" w:rsidR="00523806" w:rsidRPr="00523806" w:rsidRDefault="00523806" w:rsidP="00523806">
            <w:pPr>
              <w:pStyle w:val="ListParagraph"/>
              <w:numPr>
                <w:ilvl w:val="0"/>
                <w:numId w:val="40"/>
              </w:numPr>
              <w:spacing w:line="240" w:lineRule="auto"/>
              <w:jc w:val="both"/>
              <w:rPr>
                <w:rFonts w:cs="Arial"/>
                <w:lang w:eastAsia="ja-JP"/>
              </w:rPr>
            </w:pPr>
            <w:r w:rsidRPr="00523806">
              <w:rPr>
                <w:rFonts w:cs="Arial"/>
                <w:lang w:eastAsia="ja-JP"/>
              </w:rPr>
              <w:lastRenderedPageBreak/>
              <w:t>For type 2 configured grant, discuss signalling details and whether single DCI can activate/release multiple configured grants during WI (if included in the WI).</w:t>
            </w:r>
          </w:p>
          <w:p w14:paraId="7CB91AD2" w14:textId="77777777" w:rsidR="00523806" w:rsidRPr="00523806" w:rsidRDefault="00523806" w:rsidP="00523806">
            <w:pPr>
              <w:rPr>
                <w:highlight w:val="green"/>
                <w:lang w:eastAsia="x-none"/>
              </w:rPr>
            </w:pPr>
            <w:r w:rsidRPr="00523806">
              <w:rPr>
                <w:highlight w:val="green"/>
                <w:lang w:eastAsia="x-none"/>
              </w:rPr>
              <w:t>Agreements:</w:t>
            </w:r>
          </w:p>
          <w:p w14:paraId="0996AA3A" w14:textId="667AF99C" w:rsidR="0034174A" w:rsidRPr="006015EE" w:rsidRDefault="00523806" w:rsidP="00F77575">
            <w:pPr>
              <w:pStyle w:val="ListParagraph"/>
              <w:numPr>
                <w:ilvl w:val="0"/>
                <w:numId w:val="40"/>
              </w:numPr>
              <w:spacing w:after="240" w:line="240" w:lineRule="auto"/>
              <w:jc w:val="both"/>
              <w:rPr>
                <w:rFonts w:cs="Arial"/>
                <w:lang w:eastAsia="ja-JP"/>
              </w:rPr>
            </w:pPr>
            <w:r w:rsidRPr="00523806">
              <w:rPr>
                <w:rFonts w:cs="Arial"/>
                <w:lang w:eastAsia="ja-JP"/>
              </w:rPr>
              <w:t>A UE is not expected to transmit simultaneously according to more than one UL grant (e.g., dynamic or CG) in a given BWP.</w:t>
            </w:r>
          </w:p>
        </w:tc>
      </w:tr>
    </w:tbl>
    <w:p w14:paraId="68B2EE72" w14:textId="77777777" w:rsidR="00C91D36" w:rsidRPr="007F60F6" w:rsidRDefault="00C91D36" w:rsidP="00CE0424">
      <w:pPr>
        <w:pStyle w:val="BodyText"/>
        <w:rPr>
          <w:lang w:val="en-US"/>
        </w:rPr>
      </w:pPr>
    </w:p>
    <w:p w14:paraId="4668D675" w14:textId="16C6C3E5" w:rsidR="00763EA6" w:rsidRPr="002B2046" w:rsidRDefault="5C80ED0B" w:rsidP="00A544A9">
      <w:pPr>
        <w:pStyle w:val="BodyText"/>
        <w:rPr>
          <w:rFonts w:cs="Arial"/>
          <w:lang w:val="en-US"/>
        </w:rPr>
      </w:pPr>
      <w:r w:rsidRPr="0025196E">
        <w:rPr>
          <w:lang w:val="en-US"/>
        </w:rPr>
        <w:t xml:space="preserve">In this paper, we </w:t>
      </w:r>
      <w:r w:rsidR="00E40EF2" w:rsidRPr="002B2046">
        <w:rPr>
          <w:lang w:val="en-US"/>
        </w:rPr>
        <w:t xml:space="preserve">propose some more enhancements </w:t>
      </w:r>
      <w:r w:rsidR="00194C9F" w:rsidRPr="002B2046">
        <w:rPr>
          <w:lang w:val="en-US"/>
        </w:rPr>
        <w:t xml:space="preserve">on NR </w:t>
      </w:r>
      <w:proofErr w:type="spellStart"/>
      <w:r w:rsidR="00194C9F" w:rsidRPr="002B2046">
        <w:rPr>
          <w:lang w:val="en-US"/>
        </w:rPr>
        <w:t>Uu</w:t>
      </w:r>
      <w:proofErr w:type="spellEnd"/>
      <w:r w:rsidR="00194C9F" w:rsidRPr="002B2046">
        <w:rPr>
          <w:lang w:val="en-US"/>
        </w:rPr>
        <w:t xml:space="preserve"> interface to support advanced V2X use cases. </w:t>
      </w:r>
    </w:p>
    <w:p w14:paraId="1B3036ED" w14:textId="368832AD" w:rsidR="0009192B" w:rsidRPr="00A544A9" w:rsidRDefault="003C5E3F" w:rsidP="002B5834">
      <w:pPr>
        <w:pStyle w:val="Heading1"/>
        <w:spacing w:before="120" w:after="120"/>
      </w:pPr>
      <w:r>
        <w:t>2</w:t>
      </w:r>
      <w:r w:rsidR="007228A0">
        <w:tab/>
      </w:r>
      <w:r w:rsidR="00FC3E34">
        <w:t xml:space="preserve">Further </w:t>
      </w:r>
      <w:r w:rsidR="007228A0">
        <w:t>enhancements</w:t>
      </w:r>
      <w:r w:rsidR="00FC3E34">
        <w:t xml:space="preserve"> </w:t>
      </w:r>
    </w:p>
    <w:p w14:paraId="40F304A0" w14:textId="46053A2D" w:rsidR="00171DBA" w:rsidRDefault="007144EA" w:rsidP="002B5834">
      <w:pPr>
        <w:spacing w:before="120"/>
        <w:jc w:val="both"/>
        <w:rPr>
          <w:rFonts w:ascii="Arial" w:hAnsi="Arial" w:cs="Arial"/>
          <w:lang w:val="en-US" w:eastAsia="ja-JP"/>
        </w:rPr>
      </w:pPr>
      <w:bookmarkStart w:id="1" w:name="_Toc525913338"/>
      <w:bookmarkStart w:id="2" w:name="_Toc525913579"/>
      <w:bookmarkStart w:id="3" w:name="_Toc525913339"/>
      <w:bookmarkStart w:id="4" w:name="_Toc525913580"/>
      <w:bookmarkStart w:id="5" w:name="_Toc525913340"/>
      <w:bookmarkStart w:id="6" w:name="_Toc525913581"/>
      <w:bookmarkStart w:id="7" w:name="_Toc525913341"/>
      <w:bookmarkStart w:id="8" w:name="_Toc525913582"/>
      <w:bookmarkEnd w:id="1"/>
      <w:bookmarkEnd w:id="2"/>
      <w:bookmarkEnd w:id="3"/>
      <w:bookmarkEnd w:id="4"/>
      <w:bookmarkEnd w:id="5"/>
      <w:bookmarkEnd w:id="6"/>
      <w:bookmarkEnd w:id="7"/>
      <w:bookmarkEnd w:id="8"/>
      <w:proofErr w:type="gramStart"/>
      <w:r w:rsidRPr="002B2046">
        <w:rPr>
          <w:rFonts w:ascii="Arial" w:hAnsi="Arial" w:cs="Arial"/>
          <w:lang w:val="en-US" w:eastAsia="ja-JP"/>
        </w:rPr>
        <w:t>Similar to</w:t>
      </w:r>
      <w:proofErr w:type="gramEnd"/>
      <w:r w:rsidRPr="002B2046">
        <w:rPr>
          <w:rFonts w:ascii="Arial" w:hAnsi="Arial" w:cs="Arial"/>
          <w:lang w:val="en-US" w:eastAsia="ja-JP"/>
        </w:rPr>
        <w:t xml:space="preserve"> LTE, NR </w:t>
      </w:r>
      <w:proofErr w:type="spellStart"/>
      <w:r w:rsidRPr="002B2046">
        <w:rPr>
          <w:rFonts w:ascii="Arial" w:hAnsi="Arial" w:cs="Arial"/>
          <w:lang w:val="en-US" w:eastAsia="ja-JP"/>
        </w:rPr>
        <w:t>Uu</w:t>
      </w:r>
      <w:proofErr w:type="spellEnd"/>
      <w:r w:rsidRPr="002B2046">
        <w:rPr>
          <w:rFonts w:ascii="Arial" w:hAnsi="Arial" w:cs="Arial"/>
          <w:lang w:val="en-US" w:eastAsia="ja-JP"/>
        </w:rPr>
        <w:t xml:space="preserve"> support DL SPS configuration. </w:t>
      </w:r>
      <w:r w:rsidR="00171DBA" w:rsidRPr="002B2046">
        <w:rPr>
          <w:rFonts w:ascii="Arial" w:hAnsi="Arial" w:cs="Arial"/>
          <w:lang w:val="en-US" w:eastAsia="ja-JP"/>
        </w:rPr>
        <w:t xml:space="preserve">However, the supported periodicities are not well suited for V2X uses cases. For example, CAM-like periodicities are not currently supported. Moreover, very short periodicities (i.e., below 10 </w:t>
      </w:r>
      <w:proofErr w:type="spellStart"/>
      <w:r w:rsidR="00171DBA" w:rsidRPr="002B2046">
        <w:rPr>
          <w:rFonts w:ascii="Arial" w:hAnsi="Arial" w:cs="Arial"/>
          <w:lang w:val="en-US" w:eastAsia="ja-JP"/>
        </w:rPr>
        <w:t>ms</w:t>
      </w:r>
      <w:proofErr w:type="spellEnd"/>
      <w:r w:rsidR="00171DBA" w:rsidRPr="002B2046">
        <w:rPr>
          <w:rFonts w:ascii="Arial" w:hAnsi="Arial" w:cs="Arial"/>
          <w:lang w:val="en-US" w:eastAsia="ja-JP"/>
        </w:rPr>
        <w:t>), which are required by advanced V2X use cases are not supported either. In our view, the specification should support them.</w:t>
      </w:r>
    </w:p>
    <w:p w14:paraId="36F14253" w14:textId="2F38AEFE" w:rsidR="00171DBA" w:rsidRDefault="00171DBA" w:rsidP="002B2046">
      <w:pPr>
        <w:pStyle w:val="Proposal"/>
        <w:rPr>
          <w:lang w:val="en-US"/>
        </w:rPr>
      </w:pPr>
      <w:bookmarkStart w:id="9" w:name="_Toc1137158"/>
      <w:r>
        <w:rPr>
          <w:lang w:val="en-US"/>
        </w:rPr>
        <w:t>N</w:t>
      </w:r>
      <w:r w:rsidRPr="007F60F6">
        <w:rPr>
          <w:lang w:val="en-US"/>
        </w:rPr>
        <w:t>R</w:t>
      </w:r>
      <w:r>
        <w:rPr>
          <w:lang w:val="en-US"/>
        </w:rPr>
        <w:t xml:space="preserve"> </w:t>
      </w:r>
      <w:proofErr w:type="spellStart"/>
      <w:r>
        <w:rPr>
          <w:lang w:val="en-US"/>
        </w:rPr>
        <w:t>Uu</w:t>
      </w:r>
      <w:proofErr w:type="spellEnd"/>
      <w:r>
        <w:rPr>
          <w:lang w:val="en-US"/>
        </w:rPr>
        <w:t xml:space="preserve"> supports DL SPS configurations with periodicities that are relevant for V2X services, including 1 and 100 </w:t>
      </w:r>
      <w:proofErr w:type="spellStart"/>
      <w:r>
        <w:rPr>
          <w:lang w:val="en-US"/>
        </w:rPr>
        <w:t>ms</w:t>
      </w:r>
      <w:r w:rsidRPr="007F60F6">
        <w:rPr>
          <w:lang w:val="en-US"/>
        </w:rPr>
        <w:t>.</w:t>
      </w:r>
      <w:bookmarkEnd w:id="9"/>
      <w:proofErr w:type="spellEnd"/>
      <w:r w:rsidRPr="002B2046" w:rsidDel="00171DBA">
        <w:rPr>
          <w:lang w:val="en-US"/>
        </w:rPr>
        <w:t xml:space="preserve"> </w:t>
      </w:r>
    </w:p>
    <w:p w14:paraId="72B6D08A" w14:textId="378BCBBD" w:rsidR="007144EA" w:rsidRPr="002B2046" w:rsidRDefault="007144EA" w:rsidP="00CF7CD0">
      <w:pPr>
        <w:spacing w:before="120"/>
        <w:jc w:val="both"/>
        <w:rPr>
          <w:rFonts w:ascii="Arial" w:hAnsi="Arial" w:cs="Arial"/>
          <w:lang w:val="en-US" w:eastAsia="ja-JP"/>
        </w:rPr>
      </w:pPr>
      <w:r w:rsidRPr="002B2046">
        <w:rPr>
          <w:rFonts w:ascii="Arial" w:hAnsi="Arial" w:cs="Arial"/>
          <w:lang w:val="en-US" w:eastAsia="ja-JP"/>
        </w:rPr>
        <w:t>V2X use cases results in periodic and aperiodic traffic which requires to be delivered with low latency. Therefor</w:t>
      </w:r>
      <w:r w:rsidR="00AC34EA" w:rsidRPr="00FC19CA">
        <w:rPr>
          <w:rFonts w:ascii="Arial" w:hAnsi="Arial" w:cs="Arial"/>
          <w:lang w:val="en-US" w:eastAsia="ja-JP"/>
        </w:rPr>
        <w:t>e</w:t>
      </w:r>
      <w:r w:rsidRPr="002B2046">
        <w:rPr>
          <w:rFonts w:ascii="Arial" w:hAnsi="Arial" w:cs="Arial"/>
          <w:lang w:val="en-US" w:eastAsia="ja-JP"/>
        </w:rPr>
        <w:t xml:space="preserve">, as in multiple UL configured grants, it is beneficial to support multiple DL SPS configurations active simultaneously. This reduces the DCI overhead which would be required in case of dynamic scheduling. </w:t>
      </w:r>
    </w:p>
    <w:p w14:paraId="6A6B3E55" w14:textId="1F48C183" w:rsidR="007144EA" w:rsidRPr="002B2046" w:rsidRDefault="007144EA" w:rsidP="007144EA">
      <w:pPr>
        <w:pStyle w:val="Proposal"/>
        <w:rPr>
          <w:lang w:val="en-US"/>
        </w:rPr>
      </w:pPr>
      <w:bookmarkStart w:id="10" w:name="_Toc1137159"/>
      <w:r w:rsidRPr="002B2046">
        <w:rPr>
          <w:lang w:val="en-US"/>
        </w:rPr>
        <w:t xml:space="preserve">NR </w:t>
      </w:r>
      <w:proofErr w:type="spellStart"/>
      <w:r w:rsidRPr="002B2046">
        <w:rPr>
          <w:lang w:val="en-US"/>
        </w:rPr>
        <w:t>Uu</w:t>
      </w:r>
      <w:proofErr w:type="spellEnd"/>
      <w:r w:rsidRPr="002B2046">
        <w:rPr>
          <w:lang w:val="en-US"/>
        </w:rPr>
        <w:t xml:space="preserve"> supports </w:t>
      </w:r>
      <w:r w:rsidR="00171DBA" w:rsidRPr="007F60F6">
        <w:rPr>
          <w:lang w:val="en-US"/>
        </w:rPr>
        <w:t>having multiple simultaneously active DL SPS configurations.</w:t>
      </w:r>
      <w:bookmarkEnd w:id="10"/>
    </w:p>
    <w:p w14:paraId="3EC86D0E" w14:textId="77777777" w:rsidR="00CF7CD0" w:rsidRDefault="003660D3" w:rsidP="00F85BD2">
      <w:pPr>
        <w:spacing w:after="0" w:line="240" w:lineRule="auto"/>
        <w:jc w:val="both"/>
        <w:textAlignment w:val="baseline"/>
        <w:rPr>
          <w:rFonts w:ascii="Arial" w:eastAsia="Times New Roman" w:hAnsi="Arial" w:cs="Arial"/>
          <w:color w:val="000000"/>
          <w:lang w:val="en-US"/>
        </w:rPr>
      </w:pPr>
      <w:r w:rsidRPr="0028281E">
        <w:rPr>
          <w:rFonts w:ascii="Arial" w:eastAsia="Times New Roman" w:hAnsi="Arial" w:cs="Arial"/>
          <w:color w:val="000000"/>
          <w:lang w:val="en-US"/>
        </w:rPr>
        <w:t>Furthermore, i</w:t>
      </w:r>
      <w:r w:rsidR="00F85BD2" w:rsidRPr="00F85BD2">
        <w:rPr>
          <w:rFonts w:ascii="Arial" w:eastAsia="Times New Roman" w:hAnsi="Arial" w:cs="Arial"/>
          <w:color w:val="000000"/>
          <w:lang w:val="en-US"/>
        </w:rPr>
        <w:t xml:space="preserve">n legacy dynamic scheduling for the downlink, the following decoding outcomes, feedback and appropriate </w:t>
      </w:r>
      <w:proofErr w:type="spellStart"/>
      <w:r w:rsidR="00F85BD2" w:rsidRPr="00F85BD2">
        <w:rPr>
          <w:rFonts w:ascii="Arial" w:eastAsia="Times New Roman" w:hAnsi="Arial" w:cs="Arial"/>
          <w:color w:val="000000"/>
          <w:lang w:val="en-US"/>
        </w:rPr>
        <w:t>gNB</w:t>
      </w:r>
      <w:proofErr w:type="spellEnd"/>
      <w:r w:rsidR="00F85BD2" w:rsidRPr="00F85BD2">
        <w:rPr>
          <w:rFonts w:ascii="Arial" w:eastAsia="Times New Roman" w:hAnsi="Arial" w:cs="Arial"/>
          <w:color w:val="000000"/>
          <w:lang w:val="en-US"/>
        </w:rPr>
        <w:t xml:space="preserve"> reactions are possible:</w:t>
      </w:r>
    </w:p>
    <w:p w14:paraId="4A38F7DF" w14:textId="20718A04" w:rsidR="00F85BD2" w:rsidRPr="0028281E" w:rsidRDefault="00F85BD2" w:rsidP="00F85BD2">
      <w:pPr>
        <w:spacing w:after="0" w:line="240" w:lineRule="auto"/>
        <w:jc w:val="both"/>
        <w:textAlignment w:val="baseline"/>
        <w:rPr>
          <w:rFonts w:ascii="&amp;quot" w:eastAsia="Times New Roman" w:hAnsi="&amp;quot" w:cs="Times New Roman"/>
          <w:color w:val="000000"/>
          <w:sz w:val="18"/>
          <w:szCs w:val="18"/>
          <w:lang w:val="en-US"/>
        </w:rPr>
      </w:pPr>
      <w:r w:rsidRPr="0028281E">
        <w:rPr>
          <w:rFonts w:ascii="Arial" w:eastAsia="Times New Roman" w:hAnsi="Arial" w:cs="Arial"/>
          <w:color w:val="000000"/>
          <w:lang w:val="en-US"/>
        </w:rPr>
        <w:t> </w:t>
      </w:r>
    </w:p>
    <w:p w14:paraId="0689F55D" w14:textId="77777777" w:rsidR="00F85BD2" w:rsidRPr="00F85BD2" w:rsidRDefault="00F85BD2" w:rsidP="00F85BD2">
      <w:pPr>
        <w:spacing w:after="0" w:line="240" w:lineRule="auto"/>
        <w:jc w:val="center"/>
        <w:textAlignment w:val="baseline"/>
        <w:rPr>
          <w:rFonts w:ascii="&amp;quot" w:eastAsia="Times New Roman" w:hAnsi="&amp;quot" w:cs="Times New Roman"/>
          <w:b/>
          <w:bCs/>
          <w:color w:val="000000"/>
          <w:sz w:val="18"/>
          <w:szCs w:val="18"/>
        </w:rPr>
      </w:pPr>
      <w:r w:rsidRPr="00F85BD2">
        <w:rPr>
          <w:rFonts w:ascii="Arial" w:eastAsia="Times New Roman" w:hAnsi="Arial" w:cs="Arial"/>
          <w:b/>
          <w:bCs/>
          <w:color w:val="000000"/>
          <w:lang w:val="en-GB"/>
        </w:rPr>
        <w:t xml:space="preserve">Table </w:t>
      </w:r>
      <w:r w:rsidRPr="00F85BD2">
        <w:rPr>
          <w:rFonts w:ascii="Arial" w:eastAsia="Times New Roman" w:hAnsi="Arial" w:cs="Arial"/>
          <w:b/>
          <w:bCs/>
          <w:color w:val="000000"/>
          <w:shd w:val="clear" w:color="auto" w:fill="E1E3E6"/>
          <w:lang w:val="en-GB"/>
        </w:rPr>
        <w:t>1</w:t>
      </w:r>
      <w:r w:rsidRPr="00F85BD2">
        <w:rPr>
          <w:rFonts w:ascii="Arial" w:eastAsia="Times New Roman" w:hAnsi="Arial" w:cs="Arial"/>
          <w:b/>
          <w:bCs/>
          <w:color w:val="000000"/>
          <w:lang w:val="en-GB"/>
        </w:rPr>
        <w:t>: DL dynamic scheduling.</w:t>
      </w:r>
      <w:r w:rsidRPr="00F85BD2">
        <w:rPr>
          <w:rFonts w:ascii="Arial" w:eastAsia="Times New Roman" w:hAnsi="Arial" w:cs="Arial"/>
          <w:b/>
          <w:bCs/>
          <w:color w:val="000000"/>
        </w:rPr>
        <w:t> </w:t>
      </w:r>
    </w:p>
    <w:tbl>
      <w:tblPr>
        <w:tblW w:w="7125" w:type="dxa"/>
        <w:tblInd w:w="12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83"/>
        <w:gridCol w:w="1422"/>
        <w:gridCol w:w="2420"/>
      </w:tblGrid>
      <w:tr w:rsidR="00F85BD2" w:rsidRPr="00F85BD2" w14:paraId="353BFDE3" w14:textId="77777777" w:rsidTr="00F85BD2">
        <w:tc>
          <w:tcPr>
            <w:tcW w:w="3255" w:type="dxa"/>
            <w:tcBorders>
              <w:top w:val="single" w:sz="6" w:space="0" w:color="000000"/>
              <w:left w:val="single" w:sz="6" w:space="0" w:color="000000"/>
              <w:bottom w:val="single" w:sz="6" w:space="0" w:color="000000"/>
              <w:right w:val="single" w:sz="6" w:space="0" w:color="000000"/>
            </w:tcBorders>
            <w:shd w:val="clear" w:color="auto" w:fill="auto"/>
            <w:hideMark/>
          </w:tcPr>
          <w:p w14:paraId="7596B1F8" w14:textId="77777777" w:rsidR="00F85BD2" w:rsidRPr="00F85BD2" w:rsidRDefault="00F85BD2" w:rsidP="00F85BD2">
            <w:pPr>
              <w:spacing w:after="0" w:line="240" w:lineRule="auto"/>
              <w:jc w:val="both"/>
              <w:textAlignment w:val="baseline"/>
              <w:rPr>
                <w:rFonts w:ascii="Arial" w:eastAsia="Times New Roman" w:hAnsi="Arial" w:cs="Arial"/>
                <w:b/>
                <w:color w:val="000000"/>
                <w:lang w:val="en-US"/>
              </w:rPr>
            </w:pPr>
            <w:r w:rsidRPr="00981893">
              <w:rPr>
                <w:rFonts w:ascii="Arial" w:eastAsia="Times New Roman" w:hAnsi="Arial" w:cs="Arial"/>
                <w:b/>
                <w:color w:val="000000"/>
                <w:lang w:val="en-US"/>
              </w:rPr>
              <w:t>DL decoding outcome </w:t>
            </w:r>
          </w:p>
        </w:tc>
        <w:tc>
          <w:tcPr>
            <w:tcW w:w="1410" w:type="dxa"/>
            <w:tcBorders>
              <w:top w:val="single" w:sz="6" w:space="0" w:color="000000"/>
              <w:left w:val="nil"/>
              <w:bottom w:val="single" w:sz="6" w:space="0" w:color="000000"/>
              <w:right w:val="single" w:sz="6" w:space="0" w:color="000000"/>
            </w:tcBorders>
            <w:shd w:val="clear" w:color="auto" w:fill="auto"/>
            <w:hideMark/>
          </w:tcPr>
          <w:p w14:paraId="31367859" w14:textId="77777777" w:rsidR="00F85BD2" w:rsidRPr="00F85BD2" w:rsidRDefault="00F85BD2" w:rsidP="00F85BD2">
            <w:pPr>
              <w:spacing w:after="0" w:line="240" w:lineRule="auto"/>
              <w:jc w:val="both"/>
              <w:textAlignment w:val="baseline"/>
              <w:rPr>
                <w:rFonts w:ascii="Times New Roman" w:eastAsia="Times New Roman" w:hAnsi="Times New Roman" w:cs="Times New Roman"/>
                <w:color w:val="000000"/>
                <w:sz w:val="24"/>
                <w:szCs w:val="24"/>
              </w:rPr>
            </w:pPr>
            <w:r w:rsidRPr="00F85BD2">
              <w:rPr>
                <w:rFonts w:ascii="Arial" w:eastAsia="Times New Roman" w:hAnsi="Arial" w:cs="Arial"/>
                <w:b/>
                <w:bCs/>
                <w:color w:val="000000"/>
                <w:lang w:val="en-US"/>
              </w:rPr>
              <w:t>UE feedback</w:t>
            </w:r>
            <w:r w:rsidRPr="00F85BD2">
              <w:rPr>
                <w:rFonts w:ascii="Arial" w:eastAsia="Times New Roman" w:hAnsi="Arial" w:cs="Arial"/>
                <w:color w:val="000000"/>
              </w:rPr>
              <w:t> </w:t>
            </w:r>
          </w:p>
        </w:tc>
        <w:tc>
          <w:tcPr>
            <w:tcW w:w="2400" w:type="dxa"/>
            <w:tcBorders>
              <w:top w:val="single" w:sz="6" w:space="0" w:color="000000"/>
              <w:left w:val="nil"/>
              <w:bottom w:val="single" w:sz="6" w:space="0" w:color="000000"/>
              <w:right w:val="single" w:sz="6" w:space="0" w:color="000000"/>
            </w:tcBorders>
            <w:shd w:val="clear" w:color="auto" w:fill="auto"/>
            <w:hideMark/>
          </w:tcPr>
          <w:p w14:paraId="11B3AE8C" w14:textId="77777777" w:rsidR="00F85BD2" w:rsidRPr="00F85BD2" w:rsidRDefault="00F85BD2" w:rsidP="00F85BD2">
            <w:pPr>
              <w:spacing w:after="0" w:line="240" w:lineRule="auto"/>
              <w:jc w:val="both"/>
              <w:textAlignment w:val="baseline"/>
              <w:rPr>
                <w:rFonts w:ascii="Times New Roman" w:eastAsia="Times New Roman" w:hAnsi="Times New Roman" w:cs="Times New Roman"/>
                <w:color w:val="000000"/>
                <w:sz w:val="24"/>
                <w:szCs w:val="24"/>
              </w:rPr>
            </w:pPr>
            <w:proofErr w:type="spellStart"/>
            <w:r w:rsidRPr="00F85BD2">
              <w:rPr>
                <w:rFonts w:ascii="Arial" w:eastAsia="Times New Roman" w:hAnsi="Arial" w:cs="Arial"/>
                <w:b/>
                <w:bCs/>
                <w:color w:val="000000"/>
                <w:lang w:val="en-US"/>
              </w:rPr>
              <w:t>gNB</w:t>
            </w:r>
            <w:proofErr w:type="spellEnd"/>
            <w:r w:rsidRPr="00F85BD2">
              <w:rPr>
                <w:rFonts w:ascii="Arial" w:eastAsia="Times New Roman" w:hAnsi="Arial" w:cs="Arial"/>
                <w:b/>
                <w:bCs/>
                <w:color w:val="000000"/>
                <w:lang w:val="en-US"/>
              </w:rPr>
              <w:t xml:space="preserve"> reaction (e.g.)</w:t>
            </w:r>
            <w:r w:rsidRPr="00F85BD2">
              <w:rPr>
                <w:rFonts w:ascii="Arial" w:eastAsia="Times New Roman" w:hAnsi="Arial" w:cs="Arial"/>
                <w:color w:val="000000"/>
              </w:rPr>
              <w:t> </w:t>
            </w:r>
          </w:p>
        </w:tc>
      </w:tr>
      <w:tr w:rsidR="00F85BD2" w:rsidRPr="00EB5233" w14:paraId="491733BC" w14:textId="77777777" w:rsidTr="00F85BD2">
        <w:tc>
          <w:tcPr>
            <w:tcW w:w="3255" w:type="dxa"/>
            <w:tcBorders>
              <w:top w:val="nil"/>
              <w:left w:val="single" w:sz="6" w:space="0" w:color="000000"/>
              <w:bottom w:val="single" w:sz="6" w:space="0" w:color="000000"/>
              <w:right w:val="single" w:sz="6" w:space="0" w:color="000000"/>
            </w:tcBorders>
            <w:shd w:val="clear" w:color="auto" w:fill="auto"/>
            <w:hideMark/>
          </w:tcPr>
          <w:p w14:paraId="5987BCD0" w14:textId="77777777" w:rsidR="00F85BD2" w:rsidRPr="00F85BD2" w:rsidRDefault="00F85BD2" w:rsidP="00F85BD2">
            <w:pPr>
              <w:spacing w:after="0" w:line="240" w:lineRule="auto"/>
              <w:jc w:val="both"/>
              <w:textAlignment w:val="baseline"/>
              <w:rPr>
                <w:rFonts w:ascii="Arial" w:eastAsia="Times New Roman" w:hAnsi="Arial" w:cs="Arial"/>
                <w:color w:val="000000"/>
                <w:lang w:val="en-US"/>
              </w:rPr>
            </w:pPr>
            <w:r w:rsidRPr="00F85BD2">
              <w:rPr>
                <w:rFonts w:ascii="Arial" w:eastAsia="Times New Roman" w:hAnsi="Arial" w:cs="Arial"/>
                <w:color w:val="000000"/>
                <w:lang w:val="en-US"/>
              </w:rPr>
              <w:t>PDCCH failure</w:t>
            </w:r>
            <w:r w:rsidRPr="00981893">
              <w:rPr>
                <w:rFonts w:ascii="Arial" w:eastAsia="Times New Roman" w:hAnsi="Arial" w:cs="Arial"/>
                <w:color w:val="000000"/>
                <w:lang w:val="en-US"/>
              </w:rPr>
              <w:t> </w:t>
            </w:r>
          </w:p>
        </w:tc>
        <w:tc>
          <w:tcPr>
            <w:tcW w:w="1410" w:type="dxa"/>
            <w:tcBorders>
              <w:top w:val="nil"/>
              <w:left w:val="nil"/>
              <w:bottom w:val="single" w:sz="6" w:space="0" w:color="000000"/>
              <w:right w:val="single" w:sz="6" w:space="0" w:color="000000"/>
            </w:tcBorders>
            <w:shd w:val="clear" w:color="auto" w:fill="auto"/>
            <w:hideMark/>
          </w:tcPr>
          <w:p w14:paraId="47635F1D" w14:textId="77777777" w:rsidR="00F85BD2" w:rsidRPr="00F85BD2" w:rsidRDefault="00F85BD2" w:rsidP="00F85BD2">
            <w:pPr>
              <w:spacing w:after="0" w:line="240" w:lineRule="auto"/>
              <w:jc w:val="both"/>
              <w:textAlignment w:val="baseline"/>
              <w:rPr>
                <w:rFonts w:ascii="Times New Roman" w:eastAsia="Times New Roman" w:hAnsi="Times New Roman" w:cs="Times New Roman"/>
                <w:color w:val="000000"/>
                <w:sz w:val="24"/>
                <w:szCs w:val="24"/>
              </w:rPr>
            </w:pPr>
            <w:r w:rsidRPr="00F85BD2">
              <w:rPr>
                <w:rFonts w:ascii="Arial" w:eastAsia="Times New Roman" w:hAnsi="Arial" w:cs="Arial"/>
                <w:color w:val="000000"/>
                <w:lang w:val="en-US"/>
              </w:rPr>
              <w:t>Nothing</w:t>
            </w:r>
            <w:r w:rsidRPr="00F85BD2">
              <w:rPr>
                <w:rFonts w:ascii="Arial" w:eastAsia="Times New Roman" w:hAnsi="Arial" w:cs="Arial"/>
                <w:color w:val="000000"/>
              </w:rPr>
              <w:t> </w:t>
            </w:r>
          </w:p>
        </w:tc>
        <w:tc>
          <w:tcPr>
            <w:tcW w:w="2400" w:type="dxa"/>
            <w:tcBorders>
              <w:top w:val="nil"/>
              <w:left w:val="nil"/>
              <w:bottom w:val="single" w:sz="6" w:space="0" w:color="000000"/>
              <w:right w:val="single" w:sz="6" w:space="0" w:color="000000"/>
            </w:tcBorders>
            <w:shd w:val="clear" w:color="auto" w:fill="auto"/>
            <w:hideMark/>
          </w:tcPr>
          <w:p w14:paraId="4A44B66C" w14:textId="77777777" w:rsidR="00F85BD2" w:rsidRPr="0028281E" w:rsidRDefault="00F85BD2" w:rsidP="00F85BD2">
            <w:pPr>
              <w:spacing w:after="0" w:line="240" w:lineRule="auto"/>
              <w:jc w:val="both"/>
              <w:textAlignment w:val="baseline"/>
              <w:rPr>
                <w:rFonts w:ascii="Times New Roman" w:eastAsia="Times New Roman" w:hAnsi="Times New Roman" w:cs="Times New Roman"/>
                <w:color w:val="000000"/>
                <w:sz w:val="24"/>
                <w:szCs w:val="24"/>
                <w:lang w:val="en-US"/>
              </w:rPr>
            </w:pPr>
            <w:r w:rsidRPr="00F85BD2">
              <w:rPr>
                <w:rFonts w:ascii="Arial" w:eastAsia="Times New Roman" w:hAnsi="Arial" w:cs="Arial"/>
                <w:color w:val="000000"/>
                <w:lang w:val="en-US"/>
              </w:rPr>
              <w:t>Send again as new data</w:t>
            </w:r>
            <w:r w:rsidRPr="0028281E">
              <w:rPr>
                <w:rFonts w:ascii="Arial" w:eastAsia="Times New Roman" w:hAnsi="Arial" w:cs="Arial"/>
                <w:color w:val="000000"/>
                <w:lang w:val="en-US"/>
              </w:rPr>
              <w:t> </w:t>
            </w:r>
          </w:p>
        </w:tc>
      </w:tr>
      <w:tr w:rsidR="00F85BD2" w:rsidRPr="00F85BD2" w14:paraId="31020792" w14:textId="77777777" w:rsidTr="00F85BD2">
        <w:tc>
          <w:tcPr>
            <w:tcW w:w="3255" w:type="dxa"/>
            <w:tcBorders>
              <w:top w:val="nil"/>
              <w:left w:val="single" w:sz="6" w:space="0" w:color="000000"/>
              <w:bottom w:val="single" w:sz="6" w:space="0" w:color="000000"/>
              <w:right w:val="single" w:sz="6" w:space="0" w:color="000000"/>
            </w:tcBorders>
            <w:shd w:val="clear" w:color="auto" w:fill="auto"/>
            <w:hideMark/>
          </w:tcPr>
          <w:p w14:paraId="1A289FB9" w14:textId="77777777" w:rsidR="00F85BD2" w:rsidRPr="00F85BD2" w:rsidRDefault="00F85BD2" w:rsidP="00F85BD2">
            <w:pPr>
              <w:spacing w:after="0" w:line="240" w:lineRule="auto"/>
              <w:jc w:val="both"/>
              <w:textAlignment w:val="baseline"/>
              <w:rPr>
                <w:rFonts w:ascii="Arial" w:eastAsia="Times New Roman" w:hAnsi="Arial" w:cs="Arial"/>
                <w:color w:val="000000"/>
                <w:lang w:val="en-US"/>
              </w:rPr>
            </w:pPr>
            <w:r w:rsidRPr="00F85BD2">
              <w:rPr>
                <w:rFonts w:ascii="Arial" w:eastAsia="Times New Roman" w:hAnsi="Arial" w:cs="Arial"/>
                <w:color w:val="000000"/>
                <w:lang w:val="en-US"/>
              </w:rPr>
              <w:t>PDCCH success, PDSCH failure</w:t>
            </w:r>
            <w:r w:rsidRPr="00981893">
              <w:rPr>
                <w:rFonts w:ascii="Arial" w:eastAsia="Times New Roman" w:hAnsi="Arial" w:cs="Arial"/>
                <w:color w:val="000000"/>
                <w:lang w:val="en-US"/>
              </w:rPr>
              <w:t> </w:t>
            </w:r>
          </w:p>
        </w:tc>
        <w:tc>
          <w:tcPr>
            <w:tcW w:w="1410" w:type="dxa"/>
            <w:tcBorders>
              <w:top w:val="nil"/>
              <w:left w:val="nil"/>
              <w:bottom w:val="single" w:sz="6" w:space="0" w:color="000000"/>
              <w:right w:val="single" w:sz="6" w:space="0" w:color="000000"/>
            </w:tcBorders>
            <w:shd w:val="clear" w:color="auto" w:fill="auto"/>
            <w:hideMark/>
          </w:tcPr>
          <w:p w14:paraId="23842951" w14:textId="77777777" w:rsidR="00F85BD2" w:rsidRPr="00F85BD2" w:rsidRDefault="00F85BD2" w:rsidP="00F85BD2">
            <w:pPr>
              <w:spacing w:after="0" w:line="240" w:lineRule="auto"/>
              <w:jc w:val="both"/>
              <w:textAlignment w:val="baseline"/>
              <w:rPr>
                <w:rFonts w:ascii="Times New Roman" w:eastAsia="Times New Roman" w:hAnsi="Times New Roman" w:cs="Times New Roman"/>
                <w:color w:val="000000"/>
                <w:sz w:val="24"/>
                <w:szCs w:val="24"/>
              </w:rPr>
            </w:pPr>
            <w:r w:rsidRPr="00F85BD2">
              <w:rPr>
                <w:rFonts w:ascii="Arial" w:eastAsia="Times New Roman" w:hAnsi="Arial" w:cs="Arial"/>
                <w:color w:val="000000"/>
                <w:lang w:val="en-US"/>
              </w:rPr>
              <w:t>NACK</w:t>
            </w:r>
            <w:r w:rsidRPr="00F85BD2">
              <w:rPr>
                <w:rFonts w:ascii="Arial" w:eastAsia="Times New Roman" w:hAnsi="Arial" w:cs="Arial"/>
                <w:color w:val="000000"/>
              </w:rPr>
              <w:t> </w:t>
            </w:r>
          </w:p>
        </w:tc>
        <w:tc>
          <w:tcPr>
            <w:tcW w:w="2400" w:type="dxa"/>
            <w:tcBorders>
              <w:top w:val="nil"/>
              <w:left w:val="nil"/>
              <w:bottom w:val="single" w:sz="6" w:space="0" w:color="000000"/>
              <w:right w:val="single" w:sz="6" w:space="0" w:color="000000"/>
            </w:tcBorders>
            <w:shd w:val="clear" w:color="auto" w:fill="auto"/>
            <w:hideMark/>
          </w:tcPr>
          <w:p w14:paraId="2031C93E" w14:textId="77777777" w:rsidR="00F85BD2" w:rsidRPr="00F85BD2" w:rsidRDefault="00F85BD2" w:rsidP="00F85BD2">
            <w:pPr>
              <w:spacing w:after="0" w:line="240" w:lineRule="auto"/>
              <w:jc w:val="both"/>
              <w:textAlignment w:val="baseline"/>
              <w:rPr>
                <w:rFonts w:ascii="Times New Roman" w:eastAsia="Times New Roman" w:hAnsi="Times New Roman" w:cs="Times New Roman"/>
                <w:color w:val="000000"/>
                <w:sz w:val="24"/>
                <w:szCs w:val="24"/>
              </w:rPr>
            </w:pPr>
            <w:r w:rsidRPr="00F85BD2">
              <w:rPr>
                <w:rFonts w:ascii="Arial" w:eastAsia="Times New Roman" w:hAnsi="Arial" w:cs="Arial"/>
                <w:color w:val="000000"/>
                <w:lang w:val="en-US"/>
              </w:rPr>
              <w:t>Retransmission </w:t>
            </w:r>
            <w:r w:rsidRPr="00F85BD2">
              <w:rPr>
                <w:rFonts w:ascii="Arial" w:eastAsia="Times New Roman" w:hAnsi="Arial" w:cs="Arial"/>
                <w:color w:val="000000"/>
              </w:rPr>
              <w:t> </w:t>
            </w:r>
          </w:p>
        </w:tc>
      </w:tr>
      <w:tr w:rsidR="00F85BD2" w:rsidRPr="00F85BD2" w14:paraId="66811334" w14:textId="77777777" w:rsidTr="00F85BD2">
        <w:tc>
          <w:tcPr>
            <w:tcW w:w="3255" w:type="dxa"/>
            <w:tcBorders>
              <w:top w:val="nil"/>
              <w:left w:val="single" w:sz="6" w:space="0" w:color="000000"/>
              <w:bottom w:val="single" w:sz="6" w:space="0" w:color="000000"/>
              <w:right w:val="single" w:sz="6" w:space="0" w:color="000000"/>
            </w:tcBorders>
            <w:shd w:val="clear" w:color="auto" w:fill="auto"/>
            <w:hideMark/>
          </w:tcPr>
          <w:p w14:paraId="35E940C9" w14:textId="77777777" w:rsidR="00F85BD2" w:rsidRPr="00F85BD2" w:rsidRDefault="00F85BD2" w:rsidP="00981893">
            <w:pPr>
              <w:spacing w:after="0" w:line="240" w:lineRule="auto"/>
              <w:textAlignment w:val="baseline"/>
              <w:rPr>
                <w:rFonts w:ascii="Arial" w:eastAsia="Times New Roman" w:hAnsi="Arial" w:cs="Arial"/>
                <w:color w:val="000000"/>
                <w:lang w:val="en-US"/>
              </w:rPr>
            </w:pPr>
            <w:r w:rsidRPr="00F85BD2">
              <w:rPr>
                <w:rFonts w:ascii="Arial" w:eastAsia="Times New Roman" w:hAnsi="Arial" w:cs="Arial"/>
                <w:color w:val="000000"/>
                <w:lang w:val="en-US"/>
              </w:rPr>
              <w:t>PDCCH success, PDSCH success</w:t>
            </w:r>
            <w:r w:rsidRPr="00981893">
              <w:rPr>
                <w:rFonts w:ascii="Arial" w:eastAsia="Times New Roman" w:hAnsi="Arial" w:cs="Arial"/>
                <w:color w:val="000000"/>
                <w:lang w:val="en-US"/>
              </w:rPr>
              <w:t> </w:t>
            </w:r>
          </w:p>
        </w:tc>
        <w:tc>
          <w:tcPr>
            <w:tcW w:w="1410" w:type="dxa"/>
            <w:tcBorders>
              <w:top w:val="nil"/>
              <w:left w:val="nil"/>
              <w:bottom w:val="single" w:sz="6" w:space="0" w:color="000000"/>
              <w:right w:val="single" w:sz="6" w:space="0" w:color="000000"/>
            </w:tcBorders>
            <w:shd w:val="clear" w:color="auto" w:fill="auto"/>
            <w:hideMark/>
          </w:tcPr>
          <w:p w14:paraId="50672334" w14:textId="77777777" w:rsidR="00F85BD2" w:rsidRPr="00F85BD2" w:rsidRDefault="00F85BD2" w:rsidP="00F85BD2">
            <w:pPr>
              <w:spacing w:after="0" w:line="240" w:lineRule="auto"/>
              <w:jc w:val="both"/>
              <w:textAlignment w:val="baseline"/>
              <w:rPr>
                <w:rFonts w:ascii="Times New Roman" w:eastAsia="Times New Roman" w:hAnsi="Times New Roman" w:cs="Times New Roman"/>
                <w:color w:val="000000"/>
                <w:sz w:val="24"/>
                <w:szCs w:val="24"/>
              </w:rPr>
            </w:pPr>
            <w:r w:rsidRPr="00F85BD2">
              <w:rPr>
                <w:rFonts w:ascii="Arial" w:eastAsia="Times New Roman" w:hAnsi="Arial" w:cs="Arial"/>
                <w:color w:val="000000"/>
                <w:lang w:val="en-US"/>
              </w:rPr>
              <w:t>ACK</w:t>
            </w:r>
            <w:r w:rsidRPr="00F85BD2">
              <w:rPr>
                <w:rFonts w:ascii="Arial" w:eastAsia="Times New Roman" w:hAnsi="Arial" w:cs="Arial"/>
                <w:color w:val="000000"/>
              </w:rPr>
              <w:t> </w:t>
            </w:r>
          </w:p>
        </w:tc>
        <w:tc>
          <w:tcPr>
            <w:tcW w:w="2400" w:type="dxa"/>
            <w:tcBorders>
              <w:top w:val="nil"/>
              <w:left w:val="nil"/>
              <w:bottom w:val="single" w:sz="6" w:space="0" w:color="000000"/>
              <w:right w:val="single" w:sz="6" w:space="0" w:color="000000"/>
            </w:tcBorders>
            <w:shd w:val="clear" w:color="auto" w:fill="auto"/>
            <w:hideMark/>
          </w:tcPr>
          <w:p w14:paraId="1FBE66F9" w14:textId="77777777" w:rsidR="00F85BD2" w:rsidRPr="00F85BD2" w:rsidRDefault="00F85BD2" w:rsidP="00F85BD2">
            <w:pPr>
              <w:spacing w:after="0" w:line="240" w:lineRule="auto"/>
              <w:jc w:val="both"/>
              <w:textAlignment w:val="baseline"/>
              <w:rPr>
                <w:rFonts w:ascii="Times New Roman" w:eastAsia="Times New Roman" w:hAnsi="Times New Roman" w:cs="Times New Roman"/>
                <w:color w:val="000000"/>
                <w:sz w:val="24"/>
                <w:szCs w:val="24"/>
              </w:rPr>
            </w:pPr>
            <w:r w:rsidRPr="00F85BD2">
              <w:rPr>
                <w:rFonts w:ascii="Arial" w:eastAsia="Times New Roman" w:hAnsi="Arial" w:cs="Arial"/>
                <w:color w:val="000000"/>
                <w:lang w:val="en-US"/>
              </w:rPr>
              <w:t>Nothing</w:t>
            </w:r>
            <w:r w:rsidRPr="00F85BD2">
              <w:rPr>
                <w:rFonts w:ascii="Arial" w:eastAsia="Times New Roman" w:hAnsi="Arial" w:cs="Arial"/>
                <w:color w:val="000000"/>
              </w:rPr>
              <w:t> </w:t>
            </w:r>
          </w:p>
        </w:tc>
      </w:tr>
    </w:tbl>
    <w:p w14:paraId="00CAAD4D" w14:textId="77777777" w:rsidR="00F85BD2" w:rsidRPr="00F85BD2" w:rsidRDefault="00F85BD2" w:rsidP="00F85BD2">
      <w:pPr>
        <w:spacing w:after="0" w:line="240" w:lineRule="auto"/>
        <w:jc w:val="both"/>
        <w:textAlignment w:val="baseline"/>
        <w:rPr>
          <w:rFonts w:ascii="&amp;quot" w:eastAsia="Times New Roman" w:hAnsi="&amp;quot" w:cs="Times New Roman"/>
          <w:color w:val="000000"/>
          <w:sz w:val="18"/>
          <w:szCs w:val="18"/>
        </w:rPr>
      </w:pPr>
      <w:r w:rsidRPr="00F85BD2">
        <w:rPr>
          <w:rFonts w:ascii="Arial" w:eastAsia="Times New Roman" w:hAnsi="Arial" w:cs="Arial"/>
          <w:color w:val="000000"/>
        </w:rPr>
        <w:t> </w:t>
      </w:r>
    </w:p>
    <w:p w14:paraId="0BAACFE1" w14:textId="3B7C2A01" w:rsidR="00A53DAB" w:rsidRDefault="00F85BD2" w:rsidP="00F85BD2">
      <w:pPr>
        <w:spacing w:after="0" w:line="240" w:lineRule="auto"/>
        <w:jc w:val="both"/>
        <w:textAlignment w:val="baseline"/>
        <w:rPr>
          <w:rFonts w:ascii="Arial" w:eastAsia="Times New Roman" w:hAnsi="Arial" w:cs="Arial"/>
          <w:color w:val="000000"/>
        </w:rPr>
      </w:pPr>
      <w:r w:rsidRPr="00F85BD2">
        <w:rPr>
          <w:rFonts w:ascii="Arial" w:eastAsia="Times New Roman" w:hAnsi="Arial" w:cs="Arial"/>
          <w:color w:val="000000"/>
          <w:lang w:val="en-US"/>
        </w:rPr>
        <w:t>As becomes obvious from above table, three outcomes and feedback</w:t>
      </w:r>
      <w:r w:rsidRPr="00F85BD2">
        <w:rPr>
          <w:rFonts w:ascii="Arial" w:eastAsia="Times New Roman" w:hAnsi="Arial" w:cs="Arial"/>
          <w:color w:val="000000"/>
          <w:lang w:val="en-GB"/>
        </w:rPr>
        <w:t xml:space="preserve"> types</w:t>
      </w:r>
      <w:r w:rsidRPr="00F85BD2">
        <w:rPr>
          <w:rFonts w:ascii="Arial" w:eastAsia="Times New Roman" w:hAnsi="Arial" w:cs="Arial"/>
          <w:color w:val="000000"/>
          <w:lang w:val="en-US"/>
        </w:rPr>
        <w:t xml:space="preserve"> are possible </w:t>
      </w:r>
      <w:proofErr w:type="gramStart"/>
      <w:r w:rsidRPr="00F85BD2">
        <w:rPr>
          <w:rFonts w:ascii="Arial" w:eastAsia="Times New Roman" w:hAnsi="Arial" w:cs="Arial"/>
          <w:color w:val="000000"/>
          <w:lang w:val="en-US"/>
        </w:rPr>
        <w:t>and also</w:t>
      </w:r>
      <w:proofErr w:type="gramEnd"/>
      <w:r w:rsidRPr="00F85BD2">
        <w:rPr>
          <w:rFonts w:ascii="Arial" w:eastAsia="Times New Roman" w:hAnsi="Arial" w:cs="Arial"/>
          <w:color w:val="000000"/>
          <w:lang w:val="en-US"/>
        </w:rPr>
        <w:t xml:space="preserve"> required. However, for DL SPS, PDCCH cannot fail, i.e. after initial activation of SPS, the DL assignment is configured. Therefore, for DL SPS</w:t>
      </w:r>
      <w:r w:rsidRPr="00F85BD2">
        <w:rPr>
          <w:rFonts w:ascii="Arial" w:eastAsia="Times New Roman" w:hAnsi="Arial" w:cs="Arial"/>
          <w:color w:val="000000"/>
          <w:lang w:val="en-GB"/>
        </w:rPr>
        <w:t>,</w:t>
      </w:r>
      <w:r w:rsidRPr="00F85BD2">
        <w:rPr>
          <w:rFonts w:ascii="Arial" w:eastAsia="Times New Roman" w:hAnsi="Arial" w:cs="Arial"/>
          <w:color w:val="000000"/>
          <w:lang w:val="en-US"/>
        </w:rPr>
        <w:t xml:space="preserve"> the first row does not exist, i.e. only two feedback outcomes are possible. Instead of sending NACK or ACK, a more </w:t>
      </w:r>
      <w:r w:rsidRPr="00F85BD2">
        <w:rPr>
          <w:rFonts w:ascii="Arial" w:eastAsia="Times New Roman" w:hAnsi="Arial" w:cs="Arial"/>
          <w:color w:val="000000"/>
          <w:lang w:val="en-GB"/>
        </w:rPr>
        <w:t xml:space="preserve">UL </w:t>
      </w:r>
      <w:r w:rsidRPr="00F85BD2">
        <w:rPr>
          <w:rFonts w:ascii="Arial" w:eastAsia="Times New Roman" w:hAnsi="Arial" w:cs="Arial"/>
          <w:color w:val="000000"/>
          <w:lang w:val="en-US"/>
        </w:rPr>
        <w:t>power</w:t>
      </w:r>
      <w:r w:rsidRPr="00F85BD2">
        <w:rPr>
          <w:rFonts w:ascii="Arial" w:eastAsia="Times New Roman" w:hAnsi="Arial" w:cs="Arial"/>
          <w:color w:val="000000"/>
          <w:lang w:val="en-GB"/>
        </w:rPr>
        <w:t>-</w:t>
      </w:r>
      <w:r w:rsidRPr="00F85BD2">
        <w:rPr>
          <w:rFonts w:ascii="Arial" w:eastAsia="Times New Roman" w:hAnsi="Arial" w:cs="Arial"/>
          <w:color w:val="000000"/>
          <w:lang w:val="en-US"/>
        </w:rPr>
        <w:t xml:space="preserve">efficient as well as UL interference reducing method would be to skip </w:t>
      </w:r>
      <w:r w:rsidRPr="00F85BD2">
        <w:rPr>
          <w:rFonts w:ascii="Arial" w:eastAsia="Times New Roman" w:hAnsi="Arial" w:cs="Arial"/>
          <w:color w:val="000000"/>
          <w:lang w:val="en-GB"/>
        </w:rPr>
        <w:t xml:space="preserve">either </w:t>
      </w:r>
      <w:r w:rsidRPr="00F85BD2">
        <w:rPr>
          <w:rFonts w:ascii="Arial" w:eastAsia="Times New Roman" w:hAnsi="Arial" w:cs="Arial"/>
          <w:color w:val="000000"/>
          <w:lang w:val="en-US"/>
        </w:rPr>
        <w:t>NACK</w:t>
      </w:r>
      <w:r w:rsidRPr="00F85BD2">
        <w:rPr>
          <w:rFonts w:ascii="Arial" w:eastAsia="Times New Roman" w:hAnsi="Arial" w:cs="Arial"/>
          <w:color w:val="000000"/>
          <w:lang w:val="en-GB"/>
        </w:rPr>
        <w:t xml:space="preserve"> or ACK. These considerations become now relevant for the first time where </w:t>
      </w:r>
      <w:r w:rsidR="00415D97" w:rsidRPr="0028281E">
        <w:rPr>
          <w:rFonts w:ascii="Arial" w:eastAsia="Times New Roman" w:hAnsi="Arial" w:cs="Arial"/>
          <w:color w:val="000000"/>
          <w:lang w:val="en-US"/>
        </w:rPr>
        <w:t>safety</w:t>
      </w:r>
      <w:r w:rsidR="000532C2" w:rsidRPr="0028281E">
        <w:rPr>
          <w:rFonts w:ascii="Arial" w:eastAsia="Times New Roman" w:hAnsi="Arial" w:cs="Arial"/>
          <w:color w:val="000000"/>
          <w:lang w:val="en-US"/>
        </w:rPr>
        <w:t xml:space="preserve"> and latency </w:t>
      </w:r>
      <w:r w:rsidR="00415D97" w:rsidRPr="0028281E">
        <w:rPr>
          <w:rFonts w:ascii="Arial" w:eastAsia="Times New Roman" w:hAnsi="Arial" w:cs="Arial"/>
          <w:color w:val="000000"/>
          <w:lang w:val="en-US"/>
        </w:rPr>
        <w:t>critical</w:t>
      </w:r>
      <w:r w:rsidRPr="00F85BD2">
        <w:rPr>
          <w:rFonts w:ascii="Arial" w:eastAsia="Times New Roman" w:hAnsi="Arial" w:cs="Arial"/>
          <w:color w:val="000000"/>
          <w:lang w:val="en-GB"/>
        </w:rPr>
        <w:t xml:space="preserve"> services </w:t>
      </w:r>
      <w:proofErr w:type="gramStart"/>
      <w:r w:rsidRPr="00F85BD2">
        <w:rPr>
          <w:rFonts w:ascii="Arial" w:eastAsia="Times New Roman" w:hAnsi="Arial" w:cs="Arial"/>
          <w:color w:val="000000"/>
          <w:lang w:val="en-GB"/>
        </w:rPr>
        <w:t>are considered to be</w:t>
      </w:r>
      <w:proofErr w:type="gramEnd"/>
      <w:r w:rsidRPr="00F85BD2">
        <w:rPr>
          <w:rFonts w:ascii="Arial" w:eastAsia="Times New Roman" w:hAnsi="Arial" w:cs="Arial"/>
          <w:color w:val="000000"/>
          <w:lang w:val="en-GB"/>
        </w:rPr>
        <w:t xml:space="preserve"> handled by DL SPS with very frequent periodic assignments. Assuming the very low BLER targets </w:t>
      </w:r>
      <w:r w:rsidR="00415D97" w:rsidRPr="0028281E">
        <w:rPr>
          <w:rFonts w:ascii="Arial" w:eastAsia="Times New Roman" w:hAnsi="Arial" w:cs="Arial"/>
          <w:color w:val="000000"/>
          <w:lang w:val="en-US"/>
        </w:rPr>
        <w:t xml:space="preserve">for such </w:t>
      </w:r>
      <w:r w:rsidR="004715A7" w:rsidRPr="0028281E">
        <w:rPr>
          <w:rFonts w:ascii="Arial" w:eastAsia="Times New Roman" w:hAnsi="Arial" w:cs="Arial"/>
          <w:color w:val="000000"/>
          <w:lang w:val="en-US"/>
        </w:rPr>
        <w:t>safety-critical services</w:t>
      </w:r>
      <w:r w:rsidRPr="00F85BD2">
        <w:rPr>
          <w:rFonts w:ascii="Arial" w:eastAsia="Times New Roman" w:hAnsi="Arial" w:cs="Arial"/>
          <w:color w:val="000000"/>
          <w:lang w:val="en-GB"/>
        </w:rPr>
        <w:t>, especially skipping ACK could be an interesting consideration. For example, for a BLER target of 10</w:t>
      </w:r>
      <w:r w:rsidRPr="00494AB1">
        <w:rPr>
          <w:rFonts w:ascii="Arial" w:eastAsia="Times New Roman" w:hAnsi="Arial" w:cs="Arial"/>
          <w:color w:val="000000"/>
          <w:vertAlign w:val="superscript"/>
          <w:lang w:val="en-GB"/>
        </w:rPr>
        <w:t>-5</w:t>
      </w:r>
      <w:r w:rsidRPr="00F85BD2">
        <w:rPr>
          <w:rFonts w:ascii="Arial" w:eastAsia="Times New Roman" w:hAnsi="Arial" w:cs="Arial"/>
          <w:color w:val="000000"/>
          <w:lang w:val="en-GB"/>
        </w:rPr>
        <w:t>, ACK skipping would save UL power and UL interference in 99999 of 100000 cases.</w:t>
      </w:r>
      <w:r w:rsidR="0075729C" w:rsidRPr="0028281E">
        <w:rPr>
          <w:rFonts w:ascii="Arial" w:eastAsia="Times New Roman" w:hAnsi="Arial" w:cs="Arial"/>
          <w:color w:val="000000"/>
          <w:lang w:val="en-US"/>
        </w:rPr>
        <w:t xml:space="preserve"> On the other hand, if multiple DL SPS configurations are activated to cater latency-critical sporadic traffic, it may be beneficial to skip NACK since most of the time a UE will not have data to transmit</w:t>
      </w:r>
      <w:r w:rsidR="00897D4F" w:rsidRPr="0028281E">
        <w:rPr>
          <w:rFonts w:ascii="Arial" w:eastAsia="Times New Roman" w:hAnsi="Arial" w:cs="Arial"/>
          <w:color w:val="000000"/>
          <w:lang w:val="en-US"/>
        </w:rPr>
        <w:t xml:space="preserve"> on the configured</w:t>
      </w:r>
      <w:r w:rsidR="00494AB1" w:rsidRPr="0028281E">
        <w:rPr>
          <w:rFonts w:ascii="Arial" w:eastAsia="Times New Roman" w:hAnsi="Arial" w:cs="Arial"/>
          <w:color w:val="000000"/>
          <w:lang w:val="en-US"/>
        </w:rPr>
        <w:t xml:space="preserve"> DL</w:t>
      </w:r>
      <w:r w:rsidR="00897D4F" w:rsidRPr="0028281E">
        <w:rPr>
          <w:rFonts w:ascii="Arial" w:eastAsia="Times New Roman" w:hAnsi="Arial" w:cs="Arial"/>
          <w:color w:val="000000"/>
          <w:lang w:val="en-US"/>
        </w:rPr>
        <w:t xml:space="preserve"> grant. </w:t>
      </w:r>
      <w:r w:rsidR="00A53DAB" w:rsidRPr="0028281E">
        <w:rPr>
          <w:rFonts w:ascii="Arial" w:eastAsia="Times New Roman" w:hAnsi="Arial" w:cs="Arial"/>
          <w:color w:val="000000"/>
          <w:lang w:val="en-US"/>
        </w:rPr>
        <w:t xml:space="preserve">Therefore, in case of DL SPS either skipping ACK or NACK depends on the scenario and use </w:t>
      </w:r>
      <w:proofErr w:type="gramStart"/>
      <w:r w:rsidR="00A53DAB" w:rsidRPr="0028281E">
        <w:rPr>
          <w:rFonts w:ascii="Arial" w:eastAsia="Times New Roman" w:hAnsi="Arial" w:cs="Arial"/>
          <w:color w:val="000000"/>
          <w:lang w:val="en-US"/>
        </w:rPr>
        <w:t>case</w:t>
      </w:r>
      <w:proofErr w:type="gramEnd"/>
      <w:r w:rsidR="00A53DAB" w:rsidRPr="0028281E">
        <w:rPr>
          <w:rFonts w:ascii="Arial" w:eastAsia="Times New Roman" w:hAnsi="Arial" w:cs="Arial"/>
          <w:color w:val="000000"/>
          <w:lang w:val="en-US"/>
        </w:rPr>
        <w:t xml:space="preserve"> but it can provide advantage </w:t>
      </w:r>
      <w:r w:rsidR="00651B02" w:rsidRPr="0028281E">
        <w:rPr>
          <w:rFonts w:ascii="Arial" w:eastAsia="Times New Roman" w:hAnsi="Arial" w:cs="Arial"/>
          <w:color w:val="000000"/>
          <w:lang w:val="en-US"/>
        </w:rPr>
        <w:t xml:space="preserve">in terms of UE power saving and reducing interfering transmissions. </w:t>
      </w:r>
      <w:r w:rsidR="00651B02">
        <w:rPr>
          <w:rFonts w:ascii="Arial" w:eastAsia="Times New Roman" w:hAnsi="Arial" w:cs="Arial"/>
          <w:color w:val="000000"/>
        </w:rPr>
        <w:t>Based on this analysis we propose the following:</w:t>
      </w:r>
    </w:p>
    <w:p w14:paraId="3FA8FE63" w14:textId="56C4A0A3" w:rsidR="00F85BD2" w:rsidRPr="0028281E" w:rsidRDefault="00F85BD2" w:rsidP="00651B02">
      <w:pPr>
        <w:pStyle w:val="Proposal"/>
        <w:spacing w:before="120"/>
        <w:rPr>
          <w:lang w:val="en-US"/>
        </w:rPr>
      </w:pPr>
      <w:bookmarkStart w:id="11" w:name="_Toc1137160"/>
      <w:r w:rsidRPr="00F85BD2">
        <w:rPr>
          <w:lang w:val="en-GB"/>
        </w:rPr>
        <w:t xml:space="preserve">Discuss </w:t>
      </w:r>
      <w:r w:rsidR="003036EA" w:rsidRPr="0028281E">
        <w:rPr>
          <w:lang w:val="en-US"/>
        </w:rPr>
        <w:t xml:space="preserve">the </w:t>
      </w:r>
      <w:r w:rsidRPr="00F85BD2">
        <w:rPr>
          <w:lang w:val="en-GB"/>
        </w:rPr>
        <w:t>benefit</w:t>
      </w:r>
      <w:r w:rsidR="003036EA" w:rsidRPr="0028281E">
        <w:rPr>
          <w:lang w:val="en-US"/>
        </w:rPr>
        <w:t>s</w:t>
      </w:r>
      <w:r w:rsidRPr="00F85BD2">
        <w:rPr>
          <w:lang w:val="en-GB"/>
        </w:rPr>
        <w:t xml:space="preserve"> of skipping HARQ feedback for DL SPS</w:t>
      </w:r>
      <w:r w:rsidR="00651B02" w:rsidRPr="0028281E">
        <w:rPr>
          <w:lang w:val="en-US"/>
        </w:rPr>
        <w:t>.</w:t>
      </w:r>
      <w:bookmarkEnd w:id="11"/>
    </w:p>
    <w:p w14:paraId="134E7C9C" w14:textId="69DC7B6B" w:rsidR="006D0B2B" w:rsidRDefault="00E4748F">
      <w:pPr>
        <w:spacing w:before="240"/>
        <w:jc w:val="both"/>
        <w:rPr>
          <w:rFonts w:ascii="Arial" w:hAnsi="Arial" w:cs="Arial"/>
          <w:lang w:val="en-US" w:eastAsia="ja-JP"/>
        </w:rPr>
      </w:pPr>
      <w:r w:rsidRPr="0028281E">
        <w:rPr>
          <w:rFonts w:ascii="Arial" w:hAnsi="Arial" w:cs="Arial"/>
          <w:lang w:val="en-US" w:eastAsia="ja-JP"/>
        </w:rPr>
        <w:lastRenderedPageBreak/>
        <w:t>In addition to DL</w:t>
      </w:r>
      <w:r w:rsidR="00C61C2F">
        <w:rPr>
          <w:rFonts w:ascii="Arial" w:hAnsi="Arial" w:cs="Arial"/>
          <w:lang w:val="en-US" w:eastAsia="ja-JP"/>
        </w:rPr>
        <w:t xml:space="preserve">, we believe that </w:t>
      </w:r>
      <w:r w:rsidR="00D75C78">
        <w:rPr>
          <w:rFonts w:ascii="Arial" w:hAnsi="Arial" w:cs="Arial"/>
          <w:lang w:val="en-US" w:eastAsia="ja-JP"/>
        </w:rPr>
        <w:t xml:space="preserve">for the </w:t>
      </w:r>
      <w:r w:rsidR="00D302E9">
        <w:rPr>
          <w:rFonts w:ascii="Arial" w:hAnsi="Arial" w:cs="Arial"/>
          <w:lang w:val="en-US" w:eastAsia="ja-JP"/>
        </w:rPr>
        <w:t>UL, configured UL grant confirmation should be investigated. RAN1 has agreed that it i</w:t>
      </w:r>
      <w:r w:rsidR="00E265DD">
        <w:rPr>
          <w:rFonts w:ascii="Arial" w:hAnsi="Arial" w:cs="Arial"/>
          <w:lang w:val="en-US" w:eastAsia="ja-JP"/>
        </w:rPr>
        <w:t xml:space="preserve">s supported the possibility to have </w:t>
      </w:r>
      <w:r w:rsidR="00D302E9" w:rsidRPr="002B2046">
        <w:rPr>
          <w:rFonts w:ascii="Arial" w:hAnsi="Arial" w:cs="Arial"/>
          <w:lang w:val="en-US" w:eastAsia="ja-JP"/>
        </w:rPr>
        <w:t>multiple active UL configured grants in a given BWP in a given cell</w:t>
      </w:r>
      <w:r w:rsidR="00E265DD" w:rsidRPr="002B2046">
        <w:rPr>
          <w:rFonts w:ascii="Arial" w:hAnsi="Arial" w:cs="Arial"/>
          <w:lang w:val="en-US" w:eastAsia="ja-JP"/>
        </w:rPr>
        <w:t>.</w:t>
      </w:r>
      <w:r w:rsidR="007610B9">
        <w:rPr>
          <w:rFonts w:ascii="Arial" w:hAnsi="Arial" w:cs="Arial"/>
          <w:lang w:val="en-US" w:eastAsia="ja-JP"/>
        </w:rPr>
        <w:t xml:space="preserve"> Since in current NR specification, the configured grant confirmation is a zero-bit </w:t>
      </w:r>
      <w:r w:rsidR="00E75C6E">
        <w:rPr>
          <w:rFonts w:ascii="Arial" w:hAnsi="Arial" w:cs="Arial"/>
          <w:lang w:val="en-US" w:eastAsia="ja-JP"/>
        </w:rPr>
        <w:t>message</w:t>
      </w:r>
      <w:r w:rsidR="003F37AD">
        <w:rPr>
          <w:rFonts w:ascii="Arial" w:hAnsi="Arial" w:cs="Arial"/>
          <w:lang w:val="en-US" w:eastAsia="ja-JP"/>
        </w:rPr>
        <w:t xml:space="preserve"> it might be ambiguous to figure out at the </w:t>
      </w:r>
      <w:proofErr w:type="spellStart"/>
      <w:r w:rsidR="008C2A08" w:rsidRPr="00FC19CA">
        <w:rPr>
          <w:rFonts w:ascii="Arial" w:hAnsi="Arial" w:cs="Arial"/>
          <w:lang w:val="en-US" w:eastAsia="ja-JP"/>
        </w:rPr>
        <w:t>g</w:t>
      </w:r>
      <w:r w:rsidR="003F37AD">
        <w:rPr>
          <w:rFonts w:ascii="Arial" w:hAnsi="Arial" w:cs="Arial"/>
          <w:lang w:val="en-US" w:eastAsia="ja-JP"/>
        </w:rPr>
        <w:t>NB</w:t>
      </w:r>
      <w:proofErr w:type="spellEnd"/>
      <w:r w:rsidR="003F37AD">
        <w:rPr>
          <w:rFonts w:ascii="Arial" w:hAnsi="Arial" w:cs="Arial"/>
          <w:lang w:val="en-US" w:eastAsia="ja-JP"/>
        </w:rPr>
        <w:t xml:space="preserve"> side which </w:t>
      </w:r>
      <w:r w:rsidR="00487FAF">
        <w:rPr>
          <w:rFonts w:ascii="Arial" w:hAnsi="Arial" w:cs="Arial"/>
          <w:lang w:val="en-US" w:eastAsia="ja-JP"/>
        </w:rPr>
        <w:t xml:space="preserve">configured UL grant activation/release command the UE has really received. </w:t>
      </w:r>
      <w:r w:rsidR="0098355E">
        <w:rPr>
          <w:rFonts w:ascii="Arial" w:hAnsi="Arial" w:cs="Arial"/>
          <w:lang w:val="en-US" w:eastAsia="ja-JP"/>
        </w:rPr>
        <w:t xml:space="preserve">Without any enhancement to this functionality, it </w:t>
      </w:r>
      <w:r w:rsidR="00965C3C">
        <w:rPr>
          <w:rFonts w:ascii="Arial" w:hAnsi="Arial" w:cs="Arial"/>
          <w:lang w:val="en-US" w:eastAsia="ja-JP"/>
        </w:rPr>
        <w:t xml:space="preserve">might be challenging for the </w:t>
      </w:r>
      <w:proofErr w:type="spellStart"/>
      <w:r w:rsidR="004A3B69" w:rsidRPr="00FC19CA">
        <w:rPr>
          <w:rFonts w:ascii="Arial" w:hAnsi="Arial" w:cs="Arial"/>
          <w:lang w:val="en-US" w:eastAsia="ja-JP"/>
        </w:rPr>
        <w:t>g</w:t>
      </w:r>
      <w:r w:rsidR="00965C3C">
        <w:rPr>
          <w:rFonts w:ascii="Arial" w:hAnsi="Arial" w:cs="Arial"/>
          <w:lang w:val="en-US" w:eastAsia="ja-JP"/>
        </w:rPr>
        <w:t>NB</w:t>
      </w:r>
      <w:proofErr w:type="spellEnd"/>
      <w:r w:rsidR="00965C3C">
        <w:rPr>
          <w:rFonts w:ascii="Arial" w:hAnsi="Arial" w:cs="Arial"/>
          <w:lang w:val="en-US" w:eastAsia="ja-JP"/>
        </w:rPr>
        <w:t xml:space="preserve"> to activate/release at the same time multiple configured UL grant, due to the mentioned ambiguity issue.</w:t>
      </w:r>
    </w:p>
    <w:p w14:paraId="57FEF98F" w14:textId="3D4336B3" w:rsidR="00613C3C" w:rsidRDefault="00E26698" w:rsidP="002B2046">
      <w:pPr>
        <w:pStyle w:val="Proposal"/>
        <w:rPr>
          <w:lang w:val="en-US"/>
        </w:rPr>
      </w:pPr>
      <w:bookmarkStart w:id="12" w:name="_Toc1137161"/>
      <w:r w:rsidRPr="00EB5233">
        <w:rPr>
          <w:lang w:val="en-US"/>
        </w:rPr>
        <w:t>RAN</w:t>
      </w:r>
      <w:r w:rsidR="000C7E24" w:rsidRPr="00EB5233">
        <w:rPr>
          <w:lang w:val="en-US"/>
        </w:rPr>
        <w:t>1/RAN2 specifies</w:t>
      </w:r>
      <w:r w:rsidR="00B658D8" w:rsidRPr="006C62AC">
        <w:rPr>
          <w:lang w:val="en-US"/>
        </w:rPr>
        <w:t xml:space="preserve"> procedures </w:t>
      </w:r>
      <w:r w:rsidR="000C7E24" w:rsidRPr="00EB5233">
        <w:rPr>
          <w:lang w:val="en-US"/>
        </w:rPr>
        <w:t xml:space="preserve">during WI </w:t>
      </w:r>
      <w:r w:rsidR="00B658D8" w:rsidRPr="006C62AC">
        <w:rPr>
          <w:lang w:val="en-US"/>
        </w:rPr>
        <w:t>to support</w:t>
      </w:r>
      <w:r w:rsidR="00B658D8">
        <w:rPr>
          <w:lang w:val="en-US"/>
        </w:rPr>
        <w:t xml:space="preserve"> U</w:t>
      </w:r>
      <w:r w:rsidR="00B658D8" w:rsidRPr="006C62AC">
        <w:rPr>
          <w:lang w:val="en-US"/>
        </w:rPr>
        <w:t>L SPS confirmation</w:t>
      </w:r>
      <w:r w:rsidR="0066527B">
        <w:rPr>
          <w:lang w:val="en-US"/>
        </w:rPr>
        <w:t>, upon activation/release of UL SPS via DCI</w:t>
      </w:r>
      <w:r w:rsidR="008F2C89" w:rsidRPr="00FC19CA">
        <w:rPr>
          <w:lang w:val="en-US"/>
        </w:rPr>
        <w:t>.</w:t>
      </w:r>
      <w:bookmarkEnd w:id="12"/>
    </w:p>
    <w:p w14:paraId="3DB0B691" w14:textId="31B9DA21" w:rsidR="006015EE" w:rsidRPr="00A544A9" w:rsidRDefault="00FC19CA" w:rsidP="006015EE">
      <w:pPr>
        <w:pStyle w:val="Heading1"/>
      </w:pPr>
      <w:r>
        <w:t>3</w:t>
      </w:r>
      <w:r w:rsidR="00F94F0C">
        <w:tab/>
      </w:r>
      <w:r w:rsidR="00F94F0C">
        <w:tab/>
      </w:r>
      <w:r w:rsidR="006015EE">
        <w:t>Discussion on feasibility</w:t>
      </w:r>
    </w:p>
    <w:p w14:paraId="5563A27F" w14:textId="100C761A" w:rsidR="00347BB7" w:rsidRPr="0028281E" w:rsidRDefault="006015EE" w:rsidP="00347BB7">
      <w:pPr>
        <w:jc w:val="both"/>
        <w:rPr>
          <w:rFonts w:ascii="Arial" w:hAnsi="Arial" w:cs="Arial"/>
          <w:lang w:val="en-US" w:eastAsia="ja-JP"/>
        </w:rPr>
      </w:pPr>
      <w:r>
        <w:rPr>
          <w:rFonts w:ascii="Arial" w:hAnsi="Arial" w:cs="Arial"/>
          <w:lang w:val="en-GB" w:eastAsia="ja-JP"/>
        </w:rPr>
        <w:t xml:space="preserve">Based on the discussion </w:t>
      </w:r>
      <w:r w:rsidRPr="002B2046">
        <w:rPr>
          <w:rFonts w:ascii="Arial" w:hAnsi="Arial" w:cs="Arial"/>
          <w:lang w:val="en-US" w:eastAsia="ja-JP"/>
        </w:rPr>
        <w:t xml:space="preserve">and evaluations </w:t>
      </w:r>
      <w:r>
        <w:rPr>
          <w:rFonts w:ascii="Arial" w:hAnsi="Arial" w:cs="Arial"/>
          <w:lang w:val="en-GB" w:eastAsia="ja-JP"/>
        </w:rPr>
        <w:t>in our previous contribution</w:t>
      </w:r>
      <w:r w:rsidRPr="002B2046">
        <w:rPr>
          <w:rFonts w:ascii="Arial" w:hAnsi="Arial" w:cs="Arial"/>
          <w:lang w:val="en-US" w:eastAsia="ja-JP"/>
        </w:rPr>
        <w:t xml:space="preserve"> [2]</w:t>
      </w:r>
      <w:r>
        <w:rPr>
          <w:rFonts w:ascii="Arial" w:hAnsi="Arial" w:cs="Arial"/>
          <w:lang w:val="en-GB" w:eastAsia="ja-JP"/>
        </w:rPr>
        <w:t xml:space="preserve">, we conclude that NR </w:t>
      </w:r>
      <w:proofErr w:type="spellStart"/>
      <w:r w:rsidRPr="0025196E">
        <w:rPr>
          <w:rFonts w:ascii="Arial" w:hAnsi="Arial" w:cs="Arial"/>
          <w:lang w:val="en-US" w:eastAsia="ja-JP"/>
        </w:rPr>
        <w:t>Uu</w:t>
      </w:r>
      <w:proofErr w:type="spellEnd"/>
      <w:r>
        <w:rPr>
          <w:rFonts w:ascii="Arial" w:hAnsi="Arial" w:cs="Arial"/>
          <w:lang w:val="en-GB" w:eastAsia="ja-JP"/>
        </w:rPr>
        <w:t xml:space="preserve"> can effectively support V2X use cases. Although no longer in scope of the V2X SI, it is worth noting that RAN1 has agreed simpler traffic models when it comes to remote driving.</w:t>
      </w:r>
      <w:r w:rsidR="00B5684A" w:rsidRPr="0028281E">
        <w:rPr>
          <w:rFonts w:ascii="Arial" w:hAnsi="Arial" w:cs="Arial"/>
          <w:lang w:val="en-US" w:eastAsia="ja-JP"/>
        </w:rPr>
        <w:t xml:space="preserve"> </w:t>
      </w:r>
    </w:p>
    <w:p w14:paraId="570C5B65" w14:textId="10775573" w:rsidR="00591634" w:rsidRPr="000C262B" w:rsidRDefault="008B5817" w:rsidP="00591634">
      <w:pPr>
        <w:pStyle w:val="Proposal"/>
        <w:overflowPunct w:val="0"/>
        <w:autoSpaceDE w:val="0"/>
        <w:autoSpaceDN w:val="0"/>
        <w:adjustRightInd w:val="0"/>
        <w:spacing w:line="240" w:lineRule="auto"/>
        <w:textAlignment w:val="baseline"/>
        <w:rPr>
          <w:sz w:val="20"/>
          <w:szCs w:val="20"/>
          <w:lang w:val="en-US"/>
        </w:rPr>
      </w:pPr>
      <w:bookmarkStart w:id="13" w:name="_Toc1137162"/>
      <w:r>
        <w:rPr>
          <w:lang w:val="en-US"/>
        </w:rPr>
        <w:t xml:space="preserve">RAN1 concludes that </w:t>
      </w:r>
      <w:r w:rsidR="000C262B">
        <w:rPr>
          <w:lang w:val="en-US"/>
        </w:rPr>
        <w:t xml:space="preserve">NR </w:t>
      </w:r>
      <w:proofErr w:type="spellStart"/>
      <w:r w:rsidR="000C262B">
        <w:rPr>
          <w:lang w:val="en-US"/>
        </w:rPr>
        <w:t>Uu</w:t>
      </w:r>
      <w:proofErr w:type="spellEnd"/>
      <w:r w:rsidR="000C262B">
        <w:rPr>
          <w:lang w:val="en-US"/>
        </w:rPr>
        <w:t xml:space="preserve"> can support V2X use cases.</w:t>
      </w:r>
      <w:bookmarkEnd w:id="13"/>
    </w:p>
    <w:p w14:paraId="589E2263" w14:textId="59ED7E0A" w:rsidR="000C262B" w:rsidRPr="00D166B0" w:rsidRDefault="000C262B" w:rsidP="00D166B0">
      <w:pPr>
        <w:spacing w:after="0"/>
        <w:jc w:val="both"/>
        <w:rPr>
          <w:rFonts w:ascii="Arial" w:hAnsi="Arial" w:cs="Arial"/>
          <w:lang w:val="en-GB" w:eastAsia="ja-JP"/>
        </w:rPr>
      </w:pPr>
      <w:r w:rsidRPr="00D166B0">
        <w:rPr>
          <w:rFonts w:ascii="Arial" w:hAnsi="Arial" w:cs="Arial"/>
          <w:lang w:val="en-GB" w:eastAsia="ja-JP"/>
        </w:rPr>
        <w:t xml:space="preserve">We have included </w:t>
      </w:r>
      <w:r w:rsidR="00D166B0">
        <w:rPr>
          <w:rFonts w:ascii="Arial" w:hAnsi="Arial" w:cs="Arial"/>
          <w:lang w:val="en-GB" w:eastAsia="ja-JP"/>
        </w:rPr>
        <w:t xml:space="preserve">the </w:t>
      </w:r>
      <w:r w:rsidRPr="00D166B0">
        <w:rPr>
          <w:rFonts w:ascii="Arial" w:hAnsi="Arial" w:cs="Arial"/>
          <w:lang w:val="en-GB" w:eastAsia="ja-JP"/>
        </w:rPr>
        <w:t xml:space="preserve">relevant text </w:t>
      </w:r>
      <w:r w:rsidR="0056781B" w:rsidRPr="00D166B0">
        <w:rPr>
          <w:rFonts w:ascii="Arial" w:hAnsi="Arial" w:cs="Arial"/>
          <w:lang w:val="en-GB" w:eastAsia="ja-JP"/>
        </w:rPr>
        <w:t xml:space="preserve">in our text proposal in </w:t>
      </w:r>
      <w:r w:rsidR="00F42C0B" w:rsidRPr="00D166B0">
        <w:rPr>
          <w:rFonts w:ascii="Arial" w:hAnsi="Arial" w:cs="Arial"/>
          <w:lang w:val="en-GB" w:eastAsia="ja-JP"/>
        </w:rPr>
        <w:fldChar w:fldCharType="begin"/>
      </w:r>
      <w:r w:rsidR="00F42C0B" w:rsidRPr="00D166B0">
        <w:rPr>
          <w:rFonts w:ascii="Arial" w:hAnsi="Arial" w:cs="Arial"/>
          <w:lang w:val="en-GB" w:eastAsia="ja-JP"/>
        </w:rPr>
        <w:instrText xml:space="preserve"> REF _Ref1137062 \r \h  \* MERGEFORMAT </w:instrText>
      </w:r>
      <w:r w:rsidR="00F42C0B" w:rsidRPr="00D166B0">
        <w:rPr>
          <w:rFonts w:ascii="Arial" w:hAnsi="Arial" w:cs="Arial"/>
          <w:lang w:val="en-GB" w:eastAsia="ja-JP"/>
        </w:rPr>
      </w:r>
      <w:r w:rsidR="00F42C0B" w:rsidRPr="00D166B0">
        <w:rPr>
          <w:rFonts w:ascii="Arial" w:hAnsi="Arial" w:cs="Arial"/>
          <w:lang w:val="en-GB" w:eastAsia="ja-JP"/>
        </w:rPr>
        <w:fldChar w:fldCharType="separate"/>
      </w:r>
      <w:r w:rsidR="00F42C0B" w:rsidRPr="00D166B0">
        <w:rPr>
          <w:rFonts w:ascii="Arial" w:hAnsi="Arial" w:cs="Arial"/>
          <w:lang w:val="en-GB" w:eastAsia="ja-JP"/>
        </w:rPr>
        <w:t>[3]</w:t>
      </w:r>
      <w:r w:rsidR="00F42C0B" w:rsidRPr="00D166B0">
        <w:rPr>
          <w:rFonts w:ascii="Arial" w:hAnsi="Arial" w:cs="Arial"/>
          <w:lang w:val="en-GB" w:eastAsia="ja-JP"/>
        </w:rPr>
        <w:fldChar w:fldCharType="end"/>
      </w:r>
      <w:r w:rsidR="00F42C0B" w:rsidRPr="00D166B0">
        <w:rPr>
          <w:rFonts w:ascii="Arial" w:hAnsi="Arial" w:cs="Arial"/>
          <w:lang w:val="en-GB" w:eastAsia="ja-JP"/>
        </w:rPr>
        <w:t>.</w:t>
      </w:r>
    </w:p>
    <w:p w14:paraId="3726C8C4" w14:textId="60E82B28" w:rsidR="006015EE" w:rsidRPr="0025196E" w:rsidRDefault="006015EE" w:rsidP="00074AF5">
      <w:pPr>
        <w:spacing w:before="240"/>
        <w:jc w:val="both"/>
        <w:rPr>
          <w:rFonts w:ascii="Arial" w:hAnsi="Arial" w:cs="Arial"/>
          <w:lang w:val="en-US" w:eastAsia="ja-JP"/>
        </w:rPr>
      </w:pPr>
      <w:r w:rsidRPr="0025196E">
        <w:rPr>
          <w:rFonts w:ascii="Arial" w:hAnsi="Arial" w:cs="Arial"/>
          <w:lang w:val="en-US" w:eastAsia="ja-JP"/>
        </w:rPr>
        <w:t>Given that the NR V2X includes remote driving as a use case, we think it is necessary to add a reference in TR 38.885 to the URLLC TR.</w:t>
      </w:r>
    </w:p>
    <w:p w14:paraId="65F0DB6C" w14:textId="77777777" w:rsidR="006015EE" w:rsidRDefault="006015EE" w:rsidP="006015EE">
      <w:pPr>
        <w:pStyle w:val="Proposal"/>
        <w:overflowPunct w:val="0"/>
        <w:autoSpaceDE w:val="0"/>
        <w:autoSpaceDN w:val="0"/>
        <w:adjustRightInd w:val="0"/>
        <w:spacing w:line="240" w:lineRule="auto"/>
        <w:textAlignment w:val="baseline"/>
        <w:rPr>
          <w:lang w:val="en-US"/>
        </w:rPr>
      </w:pPr>
      <w:bookmarkStart w:id="14" w:name="_Toc1137163"/>
      <w:r w:rsidRPr="0025196E">
        <w:rPr>
          <w:lang w:val="en-US"/>
        </w:rPr>
        <w:t>TR 38.885 includes a reference to the URLLC TR.</w:t>
      </w:r>
      <w:bookmarkEnd w:id="14"/>
      <w:r w:rsidRPr="0025196E">
        <w:rPr>
          <w:lang w:val="en-US"/>
        </w:rPr>
        <w:t xml:space="preserve"> </w:t>
      </w:r>
    </w:p>
    <w:p w14:paraId="16A31F14" w14:textId="78E33F5F" w:rsidR="00F94F0C" w:rsidRPr="00F94F0C" w:rsidRDefault="00FC19CA">
      <w:pPr>
        <w:pStyle w:val="Heading1"/>
      </w:pPr>
      <w:r>
        <w:t>4</w:t>
      </w:r>
      <w:r w:rsidR="0036760E">
        <w:tab/>
      </w:r>
      <w:r w:rsidR="00F94F0C" w:rsidRPr="0036760E">
        <w:t>Conclusions</w:t>
      </w:r>
    </w:p>
    <w:p w14:paraId="2C20E45B" w14:textId="38C7C7A1" w:rsidR="007226BF" w:rsidRPr="0025196E" w:rsidRDefault="007226BF" w:rsidP="00025A86">
      <w:pPr>
        <w:pStyle w:val="BodyText"/>
        <w:rPr>
          <w:lang w:val="en-US"/>
        </w:rPr>
      </w:pPr>
      <w:r w:rsidRPr="0025196E">
        <w:rPr>
          <w:lang w:val="en-US"/>
        </w:rPr>
        <w:t>Based on the discussion in the previous sections</w:t>
      </w:r>
      <w:r w:rsidR="00311F79">
        <w:rPr>
          <w:lang/>
        </w:rPr>
        <w:t>,</w:t>
      </w:r>
      <w:r w:rsidRPr="0025196E">
        <w:rPr>
          <w:lang w:val="en-US"/>
        </w:rPr>
        <w:t xml:space="preserve"> we propose the following:</w:t>
      </w:r>
    </w:p>
    <w:p w14:paraId="6D01AC2F" w14:textId="55C95121" w:rsidR="00371050" w:rsidRDefault="007226BF" w:rsidP="00371050">
      <w:pPr>
        <w:pStyle w:val="TableofFigures"/>
        <w:tabs>
          <w:tab w:val="right" w:leader="dot" w:pos="9629"/>
        </w:tabs>
        <w:jc w:val="both"/>
        <w:rPr>
          <w:rFonts w:asciiTheme="minorHAnsi" w:eastAsiaTheme="minorEastAsia" w:hAnsiTheme="minorHAnsi"/>
          <w:b w:val="0"/>
          <w:noProof/>
          <w:lang w:eastAsia="fi-FI"/>
        </w:rPr>
      </w:pPr>
      <w:r w:rsidRPr="00F723C0">
        <w:rPr>
          <w:b w:val="0"/>
          <w:bCs/>
          <w:lang w:val="en-US"/>
        </w:rPr>
        <w:fldChar w:fldCharType="begin"/>
      </w:r>
      <w:r w:rsidRPr="00FF6D0A">
        <w:rPr>
          <w:b w:val="0"/>
          <w:bCs/>
        </w:rPr>
        <w:instrText xml:space="preserve"> TOC \n \h \z \t "Proposal" \c </w:instrText>
      </w:r>
      <w:r w:rsidRPr="00F723C0">
        <w:rPr>
          <w:b w:val="0"/>
          <w:bCs/>
          <w:lang w:val="en-US"/>
        </w:rPr>
        <w:fldChar w:fldCharType="separate"/>
      </w:r>
      <w:hyperlink w:anchor="_Toc1137158" w:history="1">
        <w:r w:rsidR="00371050" w:rsidRPr="001667DC">
          <w:rPr>
            <w:rStyle w:val="Hyperlink"/>
            <w:noProof/>
            <w:lang w:val="en-US"/>
          </w:rPr>
          <w:t>Proposal 1</w:t>
        </w:r>
        <w:r w:rsidR="00371050">
          <w:rPr>
            <w:rFonts w:asciiTheme="minorHAnsi" w:eastAsiaTheme="minorEastAsia" w:hAnsiTheme="minorHAnsi"/>
            <w:b w:val="0"/>
            <w:noProof/>
            <w:lang w:eastAsia="fi-FI"/>
          </w:rPr>
          <w:tab/>
        </w:r>
        <w:r w:rsidR="00371050" w:rsidRPr="001667DC">
          <w:rPr>
            <w:rStyle w:val="Hyperlink"/>
            <w:noProof/>
            <w:lang w:val="en-US"/>
          </w:rPr>
          <w:t>NR Uu supports DL SPS configurations with periodicities that are relevant for V2X services, including 1 and 100 ms.</w:t>
        </w:r>
      </w:hyperlink>
    </w:p>
    <w:p w14:paraId="74377A9C" w14:textId="7EF67672" w:rsidR="00371050" w:rsidRDefault="000C120E" w:rsidP="00371050">
      <w:pPr>
        <w:pStyle w:val="TableofFigures"/>
        <w:tabs>
          <w:tab w:val="right" w:leader="dot" w:pos="9629"/>
        </w:tabs>
        <w:jc w:val="both"/>
        <w:rPr>
          <w:rFonts w:asciiTheme="minorHAnsi" w:eastAsiaTheme="minorEastAsia" w:hAnsiTheme="minorHAnsi"/>
          <w:b w:val="0"/>
          <w:noProof/>
          <w:lang w:eastAsia="fi-FI"/>
        </w:rPr>
      </w:pPr>
      <w:hyperlink w:anchor="_Toc1137159" w:history="1">
        <w:r w:rsidR="00371050" w:rsidRPr="001667DC">
          <w:rPr>
            <w:rStyle w:val="Hyperlink"/>
            <w:noProof/>
            <w:lang w:val="en-US"/>
          </w:rPr>
          <w:t>Proposal 2</w:t>
        </w:r>
        <w:r w:rsidR="00371050">
          <w:rPr>
            <w:rFonts w:asciiTheme="minorHAnsi" w:eastAsiaTheme="minorEastAsia" w:hAnsiTheme="minorHAnsi"/>
            <w:b w:val="0"/>
            <w:noProof/>
            <w:lang w:eastAsia="fi-FI"/>
          </w:rPr>
          <w:tab/>
        </w:r>
        <w:r w:rsidR="00371050" w:rsidRPr="001667DC">
          <w:rPr>
            <w:rStyle w:val="Hyperlink"/>
            <w:noProof/>
            <w:lang w:val="en-US"/>
          </w:rPr>
          <w:t>NR Uu supports having multiple simultaneously active DL SPS configurations.</w:t>
        </w:r>
      </w:hyperlink>
    </w:p>
    <w:p w14:paraId="0F67B679" w14:textId="178F2BA7" w:rsidR="00371050" w:rsidRDefault="000C120E" w:rsidP="00371050">
      <w:pPr>
        <w:pStyle w:val="TableofFigures"/>
        <w:tabs>
          <w:tab w:val="right" w:leader="dot" w:pos="9629"/>
        </w:tabs>
        <w:jc w:val="both"/>
        <w:rPr>
          <w:rFonts w:asciiTheme="minorHAnsi" w:eastAsiaTheme="minorEastAsia" w:hAnsiTheme="minorHAnsi"/>
          <w:b w:val="0"/>
          <w:noProof/>
          <w:lang w:eastAsia="fi-FI"/>
        </w:rPr>
      </w:pPr>
      <w:hyperlink w:anchor="_Toc1137160" w:history="1">
        <w:r w:rsidR="00371050" w:rsidRPr="001667DC">
          <w:rPr>
            <w:rStyle w:val="Hyperlink"/>
            <w:noProof/>
            <w:lang w:val="en-US"/>
          </w:rPr>
          <w:t>Proposal 3</w:t>
        </w:r>
        <w:r w:rsidR="00371050">
          <w:rPr>
            <w:rFonts w:asciiTheme="minorHAnsi" w:eastAsiaTheme="minorEastAsia" w:hAnsiTheme="minorHAnsi"/>
            <w:b w:val="0"/>
            <w:noProof/>
            <w:lang w:eastAsia="fi-FI"/>
          </w:rPr>
          <w:tab/>
        </w:r>
        <w:r w:rsidR="00371050" w:rsidRPr="001667DC">
          <w:rPr>
            <w:rStyle w:val="Hyperlink"/>
            <w:noProof/>
            <w:lang w:val="en-GB"/>
          </w:rPr>
          <w:t xml:space="preserve">Discuss </w:t>
        </w:r>
        <w:r w:rsidR="00371050" w:rsidRPr="001667DC">
          <w:rPr>
            <w:rStyle w:val="Hyperlink"/>
            <w:noProof/>
            <w:lang w:val="en-US"/>
          </w:rPr>
          <w:t xml:space="preserve">the </w:t>
        </w:r>
        <w:r w:rsidR="00371050" w:rsidRPr="001667DC">
          <w:rPr>
            <w:rStyle w:val="Hyperlink"/>
            <w:noProof/>
            <w:lang w:val="en-GB"/>
          </w:rPr>
          <w:t>benefit</w:t>
        </w:r>
        <w:r w:rsidR="00371050" w:rsidRPr="001667DC">
          <w:rPr>
            <w:rStyle w:val="Hyperlink"/>
            <w:noProof/>
            <w:lang w:val="en-US"/>
          </w:rPr>
          <w:t>s</w:t>
        </w:r>
        <w:r w:rsidR="00371050" w:rsidRPr="001667DC">
          <w:rPr>
            <w:rStyle w:val="Hyperlink"/>
            <w:noProof/>
            <w:lang w:val="en-GB"/>
          </w:rPr>
          <w:t xml:space="preserve"> of skipping HARQ feedback for DL SPS</w:t>
        </w:r>
        <w:r w:rsidR="00371050" w:rsidRPr="001667DC">
          <w:rPr>
            <w:rStyle w:val="Hyperlink"/>
            <w:noProof/>
            <w:lang w:val="en-US"/>
          </w:rPr>
          <w:t>.</w:t>
        </w:r>
      </w:hyperlink>
    </w:p>
    <w:p w14:paraId="18D006EB" w14:textId="5A64FCC6" w:rsidR="00371050" w:rsidRDefault="000C120E" w:rsidP="00371050">
      <w:pPr>
        <w:pStyle w:val="TableofFigures"/>
        <w:tabs>
          <w:tab w:val="right" w:leader="dot" w:pos="9629"/>
        </w:tabs>
        <w:jc w:val="both"/>
        <w:rPr>
          <w:rFonts w:asciiTheme="minorHAnsi" w:eastAsiaTheme="minorEastAsia" w:hAnsiTheme="minorHAnsi"/>
          <w:b w:val="0"/>
          <w:noProof/>
          <w:lang w:eastAsia="fi-FI"/>
        </w:rPr>
      </w:pPr>
      <w:hyperlink w:anchor="_Toc1137161" w:history="1">
        <w:r w:rsidR="00371050" w:rsidRPr="001667DC">
          <w:rPr>
            <w:rStyle w:val="Hyperlink"/>
            <w:noProof/>
            <w:lang w:val="en-US"/>
          </w:rPr>
          <w:t>Proposal 4</w:t>
        </w:r>
        <w:r w:rsidR="00371050">
          <w:rPr>
            <w:rFonts w:asciiTheme="minorHAnsi" w:eastAsiaTheme="minorEastAsia" w:hAnsiTheme="minorHAnsi"/>
            <w:b w:val="0"/>
            <w:noProof/>
            <w:lang w:eastAsia="fi-FI"/>
          </w:rPr>
          <w:tab/>
        </w:r>
        <w:r w:rsidR="00371050" w:rsidRPr="001667DC">
          <w:rPr>
            <w:rStyle w:val="Hyperlink"/>
            <w:noProof/>
          </w:rPr>
          <w:t>RAN1/RAN2 specifies</w:t>
        </w:r>
        <w:r w:rsidR="00371050" w:rsidRPr="001667DC">
          <w:rPr>
            <w:rStyle w:val="Hyperlink"/>
            <w:noProof/>
            <w:lang w:val="en-US"/>
          </w:rPr>
          <w:t xml:space="preserve"> procedures </w:t>
        </w:r>
        <w:r w:rsidR="00371050" w:rsidRPr="001667DC">
          <w:rPr>
            <w:rStyle w:val="Hyperlink"/>
            <w:noProof/>
          </w:rPr>
          <w:t xml:space="preserve">during WI </w:t>
        </w:r>
        <w:r w:rsidR="00371050" w:rsidRPr="001667DC">
          <w:rPr>
            <w:rStyle w:val="Hyperlink"/>
            <w:noProof/>
            <w:lang w:val="en-US"/>
          </w:rPr>
          <w:t>to support UL SPS confirmation, upon activation/release of UL SPS via DCI.</w:t>
        </w:r>
      </w:hyperlink>
    </w:p>
    <w:p w14:paraId="7FA6195E" w14:textId="563492C7" w:rsidR="00371050" w:rsidRDefault="000C120E" w:rsidP="00371050">
      <w:pPr>
        <w:pStyle w:val="TableofFigures"/>
        <w:tabs>
          <w:tab w:val="right" w:leader="dot" w:pos="9629"/>
        </w:tabs>
        <w:jc w:val="both"/>
        <w:rPr>
          <w:rFonts w:asciiTheme="minorHAnsi" w:eastAsiaTheme="minorEastAsia" w:hAnsiTheme="minorHAnsi"/>
          <w:b w:val="0"/>
          <w:noProof/>
          <w:lang w:eastAsia="fi-FI"/>
        </w:rPr>
      </w:pPr>
      <w:hyperlink w:anchor="_Toc1137162" w:history="1">
        <w:r w:rsidR="00371050" w:rsidRPr="001667DC">
          <w:rPr>
            <w:rStyle w:val="Hyperlink"/>
            <w:noProof/>
            <w:lang w:val="en-US"/>
          </w:rPr>
          <w:t>Proposal 5</w:t>
        </w:r>
        <w:r w:rsidR="00371050">
          <w:rPr>
            <w:rFonts w:asciiTheme="minorHAnsi" w:eastAsiaTheme="minorEastAsia" w:hAnsiTheme="minorHAnsi"/>
            <w:b w:val="0"/>
            <w:noProof/>
            <w:lang w:eastAsia="fi-FI"/>
          </w:rPr>
          <w:tab/>
        </w:r>
        <w:r w:rsidR="00371050" w:rsidRPr="001667DC">
          <w:rPr>
            <w:rStyle w:val="Hyperlink"/>
            <w:noProof/>
            <w:lang w:val="en-US"/>
          </w:rPr>
          <w:t>RAN1 concludes that NR Uu can support V2X use cases.</w:t>
        </w:r>
      </w:hyperlink>
    </w:p>
    <w:p w14:paraId="22282D9A" w14:textId="3EF9A7B1" w:rsidR="00371050" w:rsidRDefault="000C120E" w:rsidP="00371050">
      <w:pPr>
        <w:pStyle w:val="TableofFigures"/>
        <w:tabs>
          <w:tab w:val="right" w:leader="dot" w:pos="9629"/>
        </w:tabs>
        <w:jc w:val="both"/>
        <w:rPr>
          <w:rFonts w:asciiTheme="minorHAnsi" w:eastAsiaTheme="minorEastAsia" w:hAnsiTheme="minorHAnsi"/>
          <w:b w:val="0"/>
          <w:noProof/>
          <w:lang w:eastAsia="fi-FI"/>
        </w:rPr>
      </w:pPr>
      <w:hyperlink w:anchor="_Toc1137163" w:history="1">
        <w:r w:rsidR="00371050" w:rsidRPr="001667DC">
          <w:rPr>
            <w:rStyle w:val="Hyperlink"/>
            <w:noProof/>
            <w:lang w:val="en-US"/>
          </w:rPr>
          <w:t>Proposal 6</w:t>
        </w:r>
        <w:r w:rsidR="00371050">
          <w:rPr>
            <w:rFonts w:asciiTheme="minorHAnsi" w:eastAsiaTheme="minorEastAsia" w:hAnsiTheme="minorHAnsi"/>
            <w:b w:val="0"/>
            <w:noProof/>
            <w:lang w:eastAsia="fi-FI"/>
          </w:rPr>
          <w:tab/>
        </w:r>
        <w:r w:rsidR="00371050" w:rsidRPr="001667DC">
          <w:rPr>
            <w:rStyle w:val="Hyperlink"/>
            <w:noProof/>
            <w:lang w:val="en-US"/>
          </w:rPr>
          <w:t>TR 38.885 includes a reference to the URLLC TR.</w:t>
        </w:r>
      </w:hyperlink>
    </w:p>
    <w:p w14:paraId="7203AEF7" w14:textId="4648AC2A" w:rsidR="00F507D1" w:rsidRPr="00DC0293" w:rsidRDefault="007226BF" w:rsidP="00025A86">
      <w:pPr>
        <w:pStyle w:val="Heading1"/>
        <w:jc w:val="both"/>
      </w:pPr>
      <w:r w:rsidRPr="00F723C0">
        <w:rPr>
          <w:bCs/>
          <w:lang w:eastAsia="zh-CN"/>
        </w:rPr>
        <w:fldChar w:fldCharType="end"/>
      </w:r>
      <w:bookmarkStart w:id="15" w:name="_In-sequence_SDU_delivery"/>
      <w:bookmarkEnd w:id="15"/>
      <w:r w:rsidR="00EF6547">
        <w:rPr>
          <w:bCs/>
          <w:lang w:eastAsia="zh-CN"/>
        </w:rPr>
        <w:t>5</w:t>
      </w:r>
      <w:r w:rsidR="00EF6547">
        <w:rPr>
          <w:bCs/>
          <w:lang w:eastAsia="zh-CN"/>
        </w:rPr>
        <w:tab/>
      </w:r>
      <w:r w:rsidR="00F507D1" w:rsidRPr="00DC0293">
        <w:t>References</w:t>
      </w:r>
    </w:p>
    <w:p w14:paraId="78345D03" w14:textId="77777777" w:rsidR="00A544A9" w:rsidRPr="002B2046" w:rsidRDefault="00B07226" w:rsidP="00A544A9">
      <w:pPr>
        <w:pStyle w:val="Reference"/>
        <w:rPr>
          <w:lang w:val="en-US"/>
        </w:rPr>
      </w:pPr>
      <w:bookmarkStart w:id="16" w:name="_Ref174151459"/>
      <w:bookmarkStart w:id="17" w:name="_Ref189809556"/>
      <w:r w:rsidRPr="0025196E">
        <w:rPr>
          <w:lang w:val="en-US"/>
        </w:rPr>
        <w:t>RP-1814</w:t>
      </w:r>
      <w:r w:rsidR="00CD33EF" w:rsidRPr="0025196E">
        <w:rPr>
          <w:lang w:val="en-US"/>
        </w:rPr>
        <w:t>80</w:t>
      </w:r>
      <w:r w:rsidR="005F3025" w:rsidRPr="0025196E">
        <w:rPr>
          <w:lang w:val="en-US"/>
        </w:rPr>
        <w:t xml:space="preserve">, </w:t>
      </w:r>
      <w:r w:rsidR="00CF3EC3" w:rsidRPr="0025196E">
        <w:rPr>
          <w:lang w:val="en-US"/>
        </w:rPr>
        <w:t>“New SID: Study on NR V2X”</w:t>
      </w:r>
      <w:r w:rsidR="005F3025" w:rsidRPr="0025196E">
        <w:rPr>
          <w:lang w:val="en-US"/>
        </w:rPr>
        <w:t xml:space="preserve">, </w:t>
      </w:r>
      <w:r w:rsidR="004753AD" w:rsidRPr="0025196E">
        <w:rPr>
          <w:lang w:val="en-US"/>
        </w:rPr>
        <w:t>Vodafone</w:t>
      </w:r>
      <w:r w:rsidR="005F3025" w:rsidRPr="0025196E">
        <w:rPr>
          <w:lang w:val="en-US"/>
        </w:rPr>
        <w:t xml:space="preserve">, </w:t>
      </w:r>
      <w:r w:rsidR="00027D8B" w:rsidRPr="0025196E">
        <w:rPr>
          <w:lang w:val="en-US"/>
        </w:rPr>
        <w:t xml:space="preserve">RAN </w:t>
      </w:r>
      <w:r w:rsidR="005F3025" w:rsidRPr="0025196E">
        <w:rPr>
          <w:lang w:val="en-US"/>
        </w:rPr>
        <w:t>Meeting</w:t>
      </w:r>
      <w:r w:rsidR="003B0A87" w:rsidRPr="0025196E">
        <w:rPr>
          <w:lang w:val="en-US"/>
        </w:rPr>
        <w:t xml:space="preserve"> #80</w:t>
      </w:r>
      <w:r w:rsidR="005F3025" w:rsidRPr="0025196E">
        <w:rPr>
          <w:lang w:val="en-US"/>
        </w:rPr>
        <w:t xml:space="preserve">, </w:t>
      </w:r>
      <w:r w:rsidR="00CF4104" w:rsidRPr="0025196E">
        <w:rPr>
          <w:lang w:val="en-US"/>
        </w:rPr>
        <w:t>June 11th -14th, 2018</w:t>
      </w:r>
      <w:r w:rsidR="00A544A9" w:rsidRPr="002B2046">
        <w:rPr>
          <w:lang w:val="en-US"/>
        </w:rPr>
        <w:t>.</w:t>
      </w:r>
    </w:p>
    <w:p w14:paraId="69B90B72" w14:textId="36FFB7B7" w:rsidR="008B70B1" w:rsidRDefault="00996DE2" w:rsidP="00A544A9">
      <w:pPr>
        <w:pStyle w:val="Reference"/>
        <w:rPr>
          <w:lang w:val="en-US"/>
        </w:rPr>
      </w:pPr>
      <w:r w:rsidRPr="002B2046">
        <w:rPr>
          <w:lang w:val="en-US"/>
        </w:rPr>
        <w:t>R1-</w:t>
      </w:r>
      <w:r w:rsidR="00987EE7" w:rsidRPr="002B2046">
        <w:rPr>
          <w:lang w:val="en-US"/>
        </w:rPr>
        <w:t xml:space="preserve">1813650, </w:t>
      </w:r>
      <w:r w:rsidR="00423199" w:rsidRPr="002B2046">
        <w:rPr>
          <w:lang w:val="en-US"/>
        </w:rPr>
        <w:t xml:space="preserve">“Study of </w:t>
      </w:r>
      <w:proofErr w:type="spellStart"/>
      <w:r w:rsidR="00423199" w:rsidRPr="002B2046">
        <w:rPr>
          <w:lang w:val="en-US"/>
        </w:rPr>
        <w:t>Uu</w:t>
      </w:r>
      <w:proofErr w:type="spellEnd"/>
      <w:r w:rsidR="00423199" w:rsidRPr="002B2046">
        <w:rPr>
          <w:lang w:val="en-US"/>
        </w:rPr>
        <w:t xml:space="preserve"> </w:t>
      </w:r>
      <w:proofErr w:type="spellStart"/>
      <w:r w:rsidR="00423199" w:rsidRPr="002B2046">
        <w:rPr>
          <w:lang w:val="en-US"/>
        </w:rPr>
        <w:t>feasiblity</w:t>
      </w:r>
      <w:proofErr w:type="spellEnd"/>
      <w:r w:rsidR="00423199" w:rsidRPr="002B2046">
        <w:rPr>
          <w:lang w:val="en-US"/>
        </w:rPr>
        <w:t xml:space="preserve"> for advanced V2X use cases”, RAN1#95, </w:t>
      </w:r>
      <w:r w:rsidR="00B73C4B" w:rsidRPr="002B2046">
        <w:rPr>
          <w:lang w:val="en-US"/>
        </w:rPr>
        <w:t>November 2018.</w:t>
      </w:r>
      <w:bookmarkEnd w:id="16"/>
      <w:bookmarkEnd w:id="17"/>
    </w:p>
    <w:p w14:paraId="0B37CAEA" w14:textId="1A2082AA" w:rsidR="00C57A8E" w:rsidRDefault="00C57A8E" w:rsidP="00A544A9">
      <w:pPr>
        <w:pStyle w:val="Reference"/>
        <w:rPr>
          <w:lang w:val="en-US"/>
        </w:rPr>
      </w:pPr>
      <w:bookmarkStart w:id="18" w:name="_Ref1137062"/>
      <w:r>
        <w:rPr>
          <w:lang w:val="en-US"/>
        </w:rPr>
        <w:t>R1-</w:t>
      </w:r>
      <w:r w:rsidR="00EB7A27" w:rsidRPr="00EB5233">
        <w:rPr>
          <w:lang w:val="en-US"/>
        </w:rPr>
        <w:t>1903182</w:t>
      </w:r>
      <w:r>
        <w:rPr>
          <w:lang w:val="en-US"/>
        </w:rPr>
        <w:t>, “</w:t>
      </w:r>
      <w:r w:rsidRPr="00C57A8E">
        <w:rPr>
          <w:lang w:val="en-US"/>
        </w:rPr>
        <w:t>Text Proposal for TR Conclusion</w:t>
      </w:r>
      <w:r>
        <w:rPr>
          <w:lang w:val="en-US"/>
        </w:rPr>
        <w:t>,” Ericsson, RAN1#96, February 2019.</w:t>
      </w:r>
      <w:bookmarkEnd w:id="18"/>
    </w:p>
    <w:p w14:paraId="12D1B235" w14:textId="77777777" w:rsidR="00E939B2" w:rsidRPr="002B2046" w:rsidRDefault="00E939B2" w:rsidP="00E939B2">
      <w:pPr>
        <w:pStyle w:val="Reference"/>
        <w:numPr>
          <w:ilvl w:val="0"/>
          <w:numId w:val="0"/>
        </w:numPr>
        <w:ind w:left="567" w:hanging="567"/>
        <w:rPr>
          <w:lang w:val="en-US"/>
        </w:rPr>
      </w:pPr>
    </w:p>
    <w:sectPr w:rsidR="00E939B2" w:rsidRPr="002B204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B35C1" w14:textId="77777777" w:rsidR="000C120E" w:rsidRDefault="000C120E">
      <w:r>
        <w:separator/>
      </w:r>
    </w:p>
  </w:endnote>
  <w:endnote w:type="continuationSeparator" w:id="0">
    <w:p w14:paraId="657994A3" w14:textId="77777777" w:rsidR="000C120E" w:rsidRDefault="000C120E">
      <w:r>
        <w:continuationSeparator/>
      </w:r>
    </w:p>
  </w:endnote>
  <w:endnote w:type="continuationNotice" w:id="1">
    <w:p w14:paraId="5DFC05CE" w14:textId="77777777" w:rsidR="000C120E" w:rsidRDefault="000C1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amp;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88DBA" w14:textId="77777777" w:rsidR="000C120E" w:rsidRDefault="000C120E">
      <w:r>
        <w:separator/>
      </w:r>
    </w:p>
  </w:footnote>
  <w:footnote w:type="continuationSeparator" w:id="0">
    <w:p w14:paraId="0CCF58C8" w14:textId="77777777" w:rsidR="000C120E" w:rsidRDefault="000C120E">
      <w:r>
        <w:continuationSeparator/>
      </w:r>
    </w:p>
  </w:footnote>
  <w:footnote w:type="continuationNotice" w:id="1">
    <w:p w14:paraId="1B0F3051" w14:textId="77777777" w:rsidR="000C120E" w:rsidRDefault="000C12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C2C1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04B6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63BB4"/>
    <w:multiLevelType w:val="hybridMultilevel"/>
    <w:tmpl w:val="2B98C3D4"/>
    <w:lvl w:ilvl="0" w:tplc="20862D32">
      <w:start w:val="1"/>
      <w:numFmt w:val="bullet"/>
      <w:lvlText w:val=""/>
      <w:lvlJc w:val="left"/>
      <w:pPr>
        <w:tabs>
          <w:tab w:val="num" w:pos="720"/>
        </w:tabs>
        <w:ind w:left="720" w:hanging="360"/>
      </w:pPr>
      <w:rPr>
        <w:rFonts w:ascii="Symbol" w:hAnsi="Symbol" w:hint="default"/>
      </w:rPr>
    </w:lvl>
    <w:lvl w:ilvl="1" w:tplc="35E892A2" w:tentative="1">
      <w:start w:val="1"/>
      <w:numFmt w:val="bullet"/>
      <w:lvlText w:val=""/>
      <w:lvlJc w:val="left"/>
      <w:pPr>
        <w:tabs>
          <w:tab w:val="num" w:pos="1440"/>
        </w:tabs>
        <w:ind w:left="1440" w:hanging="360"/>
      </w:pPr>
      <w:rPr>
        <w:rFonts w:ascii="Symbol" w:hAnsi="Symbol" w:hint="default"/>
      </w:rPr>
    </w:lvl>
    <w:lvl w:ilvl="2" w:tplc="E8907C00" w:tentative="1">
      <w:start w:val="1"/>
      <w:numFmt w:val="bullet"/>
      <w:lvlText w:val=""/>
      <w:lvlJc w:val="left"/>
      <w:pPr>
        <w:tabs>
          <w:tab w:val="num" w:pos="2160"/>
        </w:tabs>
        <w:ind w:left="2160" w:hanging="360"/>
      </w:pPr>
      <w:rPr>
        <w:rFonts w:ascii="Symbol" w:hAnsi="Symbol" w:hint="default"/>
      </w:rPr>
    </w:lvl>
    <w:lvl w:ilvl="3" w:tplc="74208868" w:tentative="1">
      <w:start w:val="1"/>
      <w:numFmt w:val="bullet"/>
      <w:lvlText w:val=""/>
      <w:lvlJc w:val="left"/>
      <w:pPr>
        <w:tabs>
          <w:tab w:val="num" w:pos="2880"/>
        </w:tabs>
        <w:ind w:left="2880" w:hanging="360"/>
      </w:pPr>
      <w:rPr>
        <w:rFonts w:ascii="Symbol" w:hAnsi="Symbol" w:hint="default"/>
      </w:rPr>
    </w:lvl>
    <w:lvl w:ilvl="4" w:tplc="9B0E074A" w:tentative="1">
      <w:start w:val="1"/>
      <w:numFmt w:val="bullet"/>
      <w:lvlText w:val=""/>
      <w:lvlJc w:val="left"/>
      <w:pPr>
        <w:tabs>
          <w:tab w:val="num" w:pos="3600"/>
        </w:tabs>
        <w:ind w:left="3600" w:hanging="360"/>
      </w:pPr>
      <w:rPr>
        <w:rFonts w:ascii="Symbol" w:hAnsi="Symbol" w:hint="default"/>
      </w:rPr>
    </w:lvl>
    <w:lvl w:ilvl="5" w:tplc="25082218" w:tentative="1">
      <w:start w:val="1"/>
      <w:numFmt w:val="bullet"/>
      <w:lvlText w:val=""/>
      <w:lvlJc w:val="left"/>
      <w:pPr>
        <w:tabs>
          <w:tab w:val="num" w:pos="4320"/>
        </w:tabs>
        <w:ind w:left="4320" w:hanging="360"/>
      </w:pPr>
      <w:rPr>
        <w:rFonts w:ascii="Symbol" w:hAnsi="Symbol" w:hint="default"/>
      </w:rPr>
    </w:lvl>
    <w:lvl w:ilvl="6" w:tplc="3A1CCDE6" w:tentative="1">
      <w:start w:val="1"/>
      <w:numFmt w:val="bullet"/>
      <w:lvlText w:val=""/>
      <w:lvlJc w:val="left"/>
      <w:pPr>
        <w:tabs>
          <w:tab w:val="num" w:pos="5040"/>
        </w:tabs>
        <w:ind w:left="5040" w:hanging="360"/>
      </w:pPr>
      <w:rPr>
        <w:rFonts w:ascii="Symbol" w:hAnsi="Symbol" w:hint="default"/>
      </w:rPr>
    </w:lvl>
    <w:lvl w:ilvl="7" w:tplc="682CB962" w:tentative="1">
      <w:start w:val="1"/>
      <w:numFmt w:val="bullet"/>
      <w:lvlText w:val=""/>
      <w:lvlJc w:val="left"/>
      <w:pPr>
        <w:tabs>
          <w:tab w:val="num" w:pos="5760"/>
        </w:tabs>
        <w:ind w:left="5760" w:hanging="360"/>
      </w:pPr>
      <w:rPr>
        <w:rFonts w:ascii="Symbol" w:hAnsi="Symbol" w:hint="default"/>
      </w:rPr>
    </w:lvl>
    <w:lvl w:ilvl="8" w:tplc="70C818A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89738C"/>
    <w:multiLevelType w:val="hybridMultilevel"/>
    <w:tmpl w:val="27DCAD76"/>
    <w:lvl w:ilvl="0" w:tplc="81E0DDC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85415"/>
    <w:multiLevelType w:val="hybridMultilevel"/>
    <w:tmpl w:val="19C4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911073"/>
    <w:multiLevelType w:val="multilevel"/>
    <w:tmpl w:val="70480C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A2276"/>
    <w:multiLevelType w:val="hybridMultilevel"/>
    <w:tmpl w:val="8006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855A49"/>
    <w:multiLevelType w:val="hybridMultilevel"/>
    <w:tmpl w:val="BBD6A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B4435"/>
    <w:multiLevelType w:val="hybridMultilevel"/>
    <w:tmpl w:val="40C42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714B2F"/>
    <w:multiLevelType w:val="hybridMultilevel"/>
    <w:tmpl w:val="1D06B5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AA46647"/>
    <w:multiLevelType w:val="hybridMultilevel"/>
    <w:tmpl w:val="C5E47666"/>
    <w:lvl w:ilvl="0" w:tplc="A9362010">
      <w:start w:val="1"/>
      <w:numFmt w:val="decimal"/>
      <w:pStyle w:val="Proposal"/>
      <w:lvlText w:val="Proposal %1"/>
      <w:lvlJc w:val="left"/>
      <w:pPr>
        <w:tabs>
          <w:tab w:val="num" w:pos="1304"/>
        </w:tabs>
        <w:ind w:left="1304" w:hanging="1304"/>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656D46"/>
    <w:multiLevelType w:val="hybridMultilevel"/>
    <w:tmpl w:val="D6E2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7617F0"/>
    <w:multiLevelType w:val="hybridMultilevel"/>
    <w:tmpl w:val="E932C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15E37"/>
    <w:multiLevelType w:val="hybridMultilevel"/>
    <w:tmpl w:val="A6BC0484"/>
    <w:lvl w:ilvl="0" w:tplc="B8226AF4">
      <w:start w:val="1"/>
      <w:numFmt w:val="decimal"/>
      <w:lvlText w:val="%1)"/>
      <w:lvlJc w:val="left"/>
      <w:pPr>
        <w:ind w:left="720" w:hanging="360"/>
      </w:pPr>
      <w:rPr>
        <w:rFonts w:asciiTheme="minorHAnsi" w:hAnsiTheme="minorHAnsi"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2157CAB"/>
    <w:multiLevelType w:val="hybridMultilevel"/>
    <w:tmpl w:val="01E2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22247ED"/>
    <w:multiLevelType w:val="hybridMultilevel"/>
    <w:tmpl w:val="1062E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9DD6BD0"/>
    <w:multiLevelType w:val="hybridMultilevel"/>
    <w:tmpl w:val="963C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2"/>
  </w:num>
  <w:num w:numId="6">
    <w:abstractNumId w:val="24"/>
  </w:num>
  <w:num w:numId="7">
    <w:abstractNumId w:val="30"/>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1"/>
  </w:num>
  <w:num w:numId="17">
    <w:abstractNumId w:val="7"/>
  </w:num>
  <w:num w:numId="18">
    <w:abstractNumId w:val="9"/>
  </w:num>
  <w:num w:numId="19">
    <w:abstractNumId w:val="5"/>
  </w:num>
  <w:num w:numId="20">
    <w:abstractNumId w:val="38"/>
  </w:num>
  <w:num w:numId="21">
    <w:abstractNumId w:val="17"/>
  </w:num>
  <w:num w:numId="22">
    <w:abstractNumId w:val="35"/>
  </w:num>
  <w:num w:numId="23">
    <w:abstractNumId w:val="4"/>
  </w:num>
  <w:num w:numId="24">
    <w:abstractNumId w:val="8"/>
  </w:num>
  <w:num w:numId="25">
    <w:abstractNumId w:val="15"/>
  </w:num>
  <w:num w:numId="26">
    <w:abstractNumId w:val="39"/>
  </w:num>
  <w:num w:numId="27">
    <w:abstractNumId w:val="23"/>
  </w:num>
  <w:num w:numId="28">
    <w:abstractNumId w:val="33"/>
  </w:num>
  <w:num w:numId="29">
    <w:abstractNumId w:val="13"/>
  </w:num>
  <w:num w:numId="30">
    <w:abstractNumId w:val="34"/>
  </w:num>
  <w:num w:numId="31">
    <w:abstractNumId w:val="37"/>
  </w:num>
  <w:num w:numId="32">
    <w:abstractNumId w:val="32"/>
  </w:num>
  <w:num w:numId="33">
    <w:abstractNumId w:val="19"/>
  </w:num>
  <w:num w:numId="34">
    <w:abstractNumId w:val="2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7"/>
  </w:num>
  <w:num w:numId="40">
    <w:abstractNumId w:val="16"/>
  </w:num>
  <w:num w:numId="41">
    <w:abstractNumId w:val="36"/>
  </w:num>
  <w:num w:numId="4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92B"/>
    <w:rsid w:val="00001CC3"/>
    <w:rsid w:val="0000217B"/>
    <w:rsid w:val="00002A37"/>
    <w:rsid w:val="0000564C"/>
    <w:rsid w:val="00005EFB"/>
    <w:rsid w:val="0000626A"/>
    <w:rsid w:val="00006446"/>
    <w:rsid w:val="00006896"/>
    <w:rsid w:val="00007CDC"/>
    <w:rsid w:val="00010C35"/>
    <w:rsid w:val="00011B28"/>
    <w:rsid w:val="00011C2D"/>
    <w:rsid w:val="00014948"/>
    <w:rsid w:val="00014F20"/>
    <w:rsid w:val="00015D15"/>
    <w:rsid w:val="00016D0B"/>
    <w:rsid w:val="0002076C"/>
    <w:rsid w:val="000214B9"/>
    <w:rsid w:val="00024839"/>
    <w:rsid w:val="00024C01"/>
    <w:rsid w:val="0002564D"/>
    <w:rsid w:val="00025965"/>
    <w:rsid w:val="00025A86"/>
    <w:rsid w:val="00025ECA"/>
    <w:rsid w:val="00027D8B"/>
    <w:rsid w:val="000325B8"/>
    <w:rsid w:val="00032D88"/>
    <w:rsid w:val="00033050"/>
    <w:rsid w:val="00033AC7"/>
    <w:rsid w:val="00034330"/>
    <w:rsid w:val="00034C15"/>
    <w:rsid w:val="00035F5A"/>
    <w:rsid w:val="00036BA1"/>
    <w:rsid w:val="000371E8"/>
    <w:rsid w:val="00037DF6"/>
    <w:rsid w:val="00037EB3"/>
    <w:rsid w:val="00040446"/>
    <w:rsid w:val="00040711"/>
    <w:rsid w:val="00040C4B"/>
    <w:rsid w:val="000413E6"/>
    <w:rsid w:val="000422E2"/>
    <w:rsid w:val="00042D37"/>
    <w:rsid w:val="00042F22"/>
    <w:rsid w:val="000436EB"/>
    <w:rsid w:val="00043EBE"/>
    <w:rsid w:val="000444EF"/>
    <w:rsid w:val="00045208"/>
    <w:rsid w:val="00045C23"/>
    <w:rsid w:val="00045CA9"/>
    <w:rsid w:val="000475F0"/>
    <w:rsid w:val="00052A07"/>
    <w:rsid w:val="000532C2"/>
    <w:rsid w:val="000534E3"/>
    <w:rsid w:val="00054508"/>
    <w:rsid w:val="00054C9D"/>
    <w:rsid w:val="0005606A"/>
    <w:rsid w:val="00057117"/>
    <w:rsid w:val="000616E7"/>
    <w:rsid w:val="00063EF9"/>
    <w:rsid w:val="0006487E"/>
    <w:rsid w:val="000649B1"/>
    <w:rsid w:val="00064FD8"/>
    <w:rsid w:val="00065284"/>
    <w:rsid w:val="00065540"/>
    <w:rsid w:val="00065950"/>
    <w:rsid w:val="00065E1A"/>
    <w:rsid w:val="00066334"/>
    <w:rsid w:val="00066351"/>
    <w:rsid w:val="00067312"/>
    <w:rsid w:val="00067715"/>
    <w:rsid w:val="00067C77"/>
    <w:rsid w:val="000720FF"/>
    <w:rsid w:val="00073314"/>
    <w:rsid w:val="000737EB"/>
    <w:rsid w:val="00074711"/>
    <w:rsid w:val="0007485B"/>
    <w:rsid w:val="00074AF5"/>
    <w:rsid w:val="00076345"/>
    <w:rsid w:val="00077E5F"/>
    <w:rsid w:val="00080041"/>
    <w:rsid w:val="0008036A"/>
    <w:rsid w:val="00080C38"/>
    <w:rsid w:val="00081AE6"/>
    <w:rsid w:val="000820E9"/>
    <w:rsid w:val="00082CA2"/>
    <w:rsid w:val="0008520F"/>
    <w:rsid w:val="000855EB"/>
    <w:rsid w:val="00085B52"/>
    <w:rsid w:val="000866F2"/>
    <w:rsid w:val="0008734E"/>
    <w:rsid w:val="0009009F"/>
    <w:rsid w:val="000901CB"/>
    <w:rsid w:val="00090ACF"/>
    <w:rsid w:val="000910AF"/>
    <w:rsid w:val="000912D6"/>
    <w:rsid w:val="00091557"/>
    <w:rsid w:val="0009192B"/>
    <w:rsid w:val="000924C1"/>
    <w:rsid w:val="000924F0"/>
    <w:rsid w:val="0009284F"/>
    <w:rsid w:val="00093474"/>
    <w:rsid w:val="00093D7B"/>
    <w:rsid w:val="00094185"/>
    <w:rsid w:val="0009510F"/>
    <w:rsid w:val="00097D10"/>
    <w:rsid w:val="000A0FD2"/>
    <w:rsid w:val="000A1B7B"/>
    <w:rsid w:val="000A2AB3"/>
    <w:rsid w:val="000A2BD7"/>
    <w:rsid w:val="000A3AE3"/>
    <w:rsid w:val="000A56F2"/>
    <w:rsid w:val="000A68A4"/>
    <w:rsid w:val="000B006F"/>
    <w:rsid w:val="000B0A2B"/>
    <w:rsid w:val="000B1C56"/>
    <w:rsid w:val="000B24A2"/>
    <w:rsid w:val="000B2719"/>
    <w:rsid w:val="000B3076"/>
    <w:rsid w:val="000B37DE"/>
    <w:rsid w:val="000B3A8F"/>
    <w:rsid w:val="000B4AB9"/>
    <w:rsid w:val="000B53AE"/>
    <w:rsid w:val="000B58C3"/>
    <w:rsid w:val="000B61E9"/>
    <w:rsid w:val="000C060B"/>
    <w:rsid w:val="000C0CFF"/>
    <w:rsid w:val="000C120E"/>
    <w:rsid w:val="000C1435"/>
    <w:rsid w:val="000C165A"/>
    <w:rsid w:val="000C18A5"/>
    <w:rsid w:val="000C205E"/>
    <w:rsid w:val="000C262B"/>
    <w:rsid w:val="000C2C68"/>
    <w:rsid w:val="000C2D19"/>
    <w:rsid w:val="000C2E19"/>
    <w:rsid w:val="000C39BA"/>
    <w:rsid w:val="000C3C6C"/>
    <w:rsid w:val="000C5B3F"/>
    <w:rsid w:val="000C691C"/>
    <w:rsid w:val="000C7308"/>
    <w:rsid w:val="000C7E24"/>
    <w:rsid w:val="000D0D07"/>
    <w:rsid w:val="000D1DD5"/>
    <w:rsid w:val="000D411B"/>
    <w:rsid w:val="000D4797"/>
    <w:rsid w:val="000D484E"/>
    <w:rsid w:val="000D5B16"/>
    <w:rsid w:val="000D6DAC"/>
    <w:rsid w:val="000D7C75"/>
    <w:rsid w:val="000E04A2"/>
    <w:rsid w:val="000E0527"/>
    <w:rsid w:val="000E05F9"/>
    <w:rsid w:val="000E1618"/>
    <w:rsid w:val="000E1E92"/>
    <w:rsid w:val="000E5828"/>
    <w:rsid w:val="000E7DCA"/>
    <w:rsid w:val="000F06D6"/>
    <w:rsid w:val="000F0EB1"/>
    <w:rsid w:val="000F0EDD"/>
    <w:rsid w:val="000F0FDB"/>
    <w:rsid w:val="000F1106"/>
    <w:rsid w:val="000F3BE9"/>
    <w:rsid w:val="000F3F6C"/>
    <w:rsid w:val="000F434B"/>
    <w:rsid w:val="000F4AFD"/>
    <w:rsid w:val="000F4F77"/>
    <w:rsid w:val="000F6B96"/>
    <w:rsid w:val="000F6DF3"/>
    <w:rsid w:val="000F7ABC"/>
    <w:rsid w:val="000F7DE8"/>
    <w:rsid w:val="001003C9"/>
    <w:rsid w:val="001005FF"/>
    <w:rsid w:val="00100DD1"/>
    <w:rsid w:val="00102896"/>
    <w:rsid w:val="00102C41"/>
    <w:rsid w:val="00102F4D"/>
    <w:rsid w:val="00103128"/>
    <w:rsid w:val="00103AEA"/>
    <w:rsid w:val="00106118"/>
    <w:rsid w:val="001062FB"/>
    <w:rsid w:val="001063E6"/>
    <w:rsid w:val="0010681B"/>
    <w:rsid w:val="00106AC8"/>
    <w:rsid w:val="001070BF"/>
    <w:rsid w:val="00107BB4"/>
    <w:rsid w:val="0011356C"/>
    <w:rsid w:val="00113CF4"/>
    <w:rsid w:val="0011475B"/>
    <w:rsid w:val="001153EA"/>
    <w:rsid w:val="00115643"/>
    <w:rsid w:val="00116765"/>
    <w:rsid w:val="001219F5"/>
    <w:rsid w:val="00121A20"/>
    <w:rsid w:val="0012377F"/>
    <w:rsid w:val="00124314"/>
    <w:rsid w:val="001243A8"/>
    <w:rsid w:val="00126B4A"/>
    <w:rsid w:val="001277BB"/>
    <w:rsid w:val="00130CB8"/>
    <w:rsid w:val="0013158E"/>
    <w:rsid w:val="00131C85"/>
    <w:rsid w:val="00132FD0"/>
    <w:rsid w:val="001344C0"/>
    <w:rsid w:val="001346FA"/>
    <w:rsid w:val="00134C8D"/>
    <w:rsid w:val="00135252"/>
    <w:rsid w:val="001362E4"/>
    <w:rsid w:val="0013765F"/>
    <w:rsid w:val="00137AB5"/>
    <w:rsid w:val="00137F0B"/>
    <w:rsid w:val="001405A1"/>
    <w:rsid w:val="0014174D"/>
    <w:rsid w:val="001428D1"/>
    <w:rsid w:val="00143199"/>
    <w:rsid w:val="001513FC"/>
    <w:rsid w:val="0015141E"/>
    <w:rsid w:val="00151E23"/>
    <w:rsid w:val="001522FA"/>
    <w:rsid w:val="001526E0"/>
    <w:rsid w:val="001551B5"/>
    <w:rsid w:val="00160D7C"/>
    <w:rsid w:val="001615D0"/>
    <w:rsid w:val="0016206A"/>
    <w:rsid w:val="001623B3"/>
    <w:rsid w:val="001659C1"/>
    <w:rsid w:val="00170718"/>
    <w:rsid w:val="00171DBA"/>
    <w:rsid w:val="00173A8E"/>
    <w:rsid w:val="0017502C"/>
    <w:rsid w:val="0017537E"/>
    <w:rsid w:val="00176179"/>
    <w:rsid w:val="001773BF"/>
    <w:rsid w:val="00177665"/>
    <w:rsid w:val="0018114F"/>
    <w:rsid w:val="0018143F"/>
    <w:rsid w:val="00181FF8"/>
    <w:rsid w:val="00182A01"/>
    <w:rsid w:val="00185AD3"/>
    <w:rsid w:val="00190910"/>
    <w:rsid w:val="00190AC1"/>
    <w:rsid w:val="00192BC7"/>
    <w:rsid w:val="0019341A"/>
    <w:rsid w:val="00194C9F"/>
    <w:rsid w:val="0019580D"/>
    <w:rsid w:val="00197232"/>
    <w:rsid w:val="001975A1"/>
    <w:rsid w:val="00197DF9"/>
    <w:rsid w:val="001A1987"/>
    <w:rsid w:val="001A2041"/>
    <w:rsid w:val="001A2564"/>
    <w:rsid w:val="001A374F"/>
    <w:rsid w:val="001A3EB6"/>
    <w:rsid w:val="001A49FD"/>
    <w:rsid w:val="001A577A"/>
    <w:rsid w:val="001A6045"/>
    <w:rsid w:val="001A6173"/>
    <w:rsid w:val="001A632F"/>
    <w:rsid w:val="001A6CBA"/>
    <w:rsid w:val="001B0AB3"/>
    <w:rsid w:val="001B0D97"/>
    <w:rsid w:val="001B1ABD"/>
    <w:rsid w:val="001B28C8"/>
    <w:rsid w:val="001B5A5D"/>
    <w:rsid w:val="001B5F80"/>
    <w:rsid w:val="001B6BF5"/>
    <w:rsid w:val="001B7A22"/>
    <w:rsid w:val="001C05FB"/>
    <w:rsid w:val="001C1CE5"/>
    <w:rsid w:val="001C3D2A"/>
    <w:rsid w:val="001C4050"/>
    <w:rsid w:val="001C4237"/>
    <w:rsid w:val="001C6687"/>
    <w:rsid w:val="001C7F1E"/>
    <w:rsid w:val="001D2072"/>
    <w:rsid w:val="001D36DF"/>
    <w:rsid w:val="001D49E1"/>
    <w:rsid w:val="001D4B8F"/>
    <w:rsid w:val="001D51BA"/>
    <w:rsid w:val="001D53E7"/>
    <w:rsid w:val="001D5AF6"/>
    <w:rsid w:val="001D6342"/>
    <w:rsid w:val="001D6B49"/>
    <w:rsid w:val="001D6D53"/>
    <w:rsid w:val="001D7299"/>
    <w:rsid w:val="001E1DC4"/>
    <w:rsid w:val="001E2541"/>
    <w:rsid w:val="001E3129"/>
    <w:rsid w:val="001E3142"/>
    <w:rsid w:val="001E33BB"/>
    <w:rsid w:val="001E3B7D"/>
    <w:rsid w:val="001E46FF"/>
    <w:rsid w:val="001E4875"/>
    <w:rsid w:val="001E58E2"/>
    <w:rsid w:val="001E5AAD"/>
    <w:rsid w:val="001E640B"/>
    <w:rsid w:val="001E6EF4"/>
    <w:rsid w:val="001E6F49"/>
    <w:rsid w:val="001E7924"/>
    <w:rsid w:val="001E7AED"/>
    <w:rsid w:val="001F016E"/>
    <w:rsid w:val="001F0B64"/>
    <w:rsid w:val="001F170F"/>
    <w:rsid w:val="001F1AC4"/>
    <w:rsid w:val="001F1E06"/>
    <w:rsid w:val="001F20D2"/>
    <w:rsid w:val="001F2E5F"/>
    <w:rsid w:val="001F32BB"/>
    <w:rsid w:val="001F3916"/>
    <w:rsid w:val="001F54C5"/>
    <w:rsid w:val="001F662C"/>
    <w:rsid w:val="001F7074"/>
    <w:rsid w:val="001F7DFB"/>
    <w:rsid w:val="00200490"/>
    <w:rsid w:val="00200D2B"/>
    <w:rsid w:val="00201F3A"/>
    <w:rsid w:val="002038DE"/>
    <w:rsid w:val="002039E0"/>
    <w:rsid w:val="00203D78"/>
    <w:rsid w:val="00203F96"/>
    <w:rsid w:val="00204771"/>
    <w:rsid w:val="00205FF8"/>
    <w:rsid w:val="002069B2"/>
    <w:rsid w:val="002074EB"/>
    <w:rsid w:val="00207FA3"/>
    <w:rsid w:val="00207FEA"/>
    <w:rsid w:val="00211B15"/>
    <w:rsid w:val="00213C3E"/>
    <w:rsid w:val="002143D2"/>
    <w:rsid w:val="00214DA8"/>
    <w:rsid w:val="00215423"/>
    <w:rsid w:val="002158FA"/>
    <w:rsid w:val="00217818"/>
    <w:rsid w:val="00217A7C"/>
    <w:rsid w:val="00220600"/>
    <w:rsid w:val="0022162B"/>
    <w:rsid w:val="00222365"/>
    <w:rsid w:val="002224DB"/>
    <w:rsid w:val="00222B66"/>
    <w:rsid w:val="00222CBC"/>
    <w:rsid w:val="00223FCB"/>
    <w:rsid w:val="002252C3"/>
    <w:rsid w:val="0022594E"/>
    <w:rsid w:val="00225C54"/>
    <w:rsid w:val="00230046"/>
    <w:rsid w:val="002300EF"/>
    <w:rsid w:val="00230574"/>
    <w:rsid w:val="00230765"/>
    <w:rsid w:val="00230D18"/>
    <w:rsid w:val="0023166F"/>
    <w:rsid w:val="002319E4"/>
    <w:rsid w:val="00231CCC"/>
    <w:rsid w:val="00234368"/>
    <w:rsid w:val="00235125"/>
    <w:rsid w:val="00235632"/>
    <w:rsid w:val="00235872"/>
    <w:rsid w:val="00235E04"/>
    <w:rsid w:val="002368A3"/>
    <w:rsid w:val="00237853"/>
    <w:rsid w:val="00241559"/>
    <w:rsid w:val="002435B3"/>
    <w:rsid w:val="002444F6"/>
    <w:rsid w:val="002458EB"/>
    <w:rsid w:val="0024765F"/>
    <w:rsid w:val="002500C8"/>
    <w:rsid w:val="002511B7"/>
    <w:rsid w:val="0025196E"/>
    <w:rsid w:val="002520D9"/>
    <w:rsid w:val="00252542"/>
    <w:rsid w:val="002535F4"/>
    <w:rsid w:val="00254ACF"/>
    <w:rsid w:val="0025681C"/>
    <w:rsid w:val="00256F12"/>
    <w:rsid w:val="00257543"/>
    <w:rsid w:val="002617E7"/>
    <w:rsid w:val="00262F2A"/>
    <w:rsid w:val="0026393C"/>
    <w:rsid w:val="00263F7C"/>
    <w:rsid w:val="00264228"/>
    <w:rsid w:val="00264334"/>
    <w:rsid w:val="0026473E"/>
    <w:rsid w:val="002652CD"/>
    <w:rsid w:val="00266214"/>
    <w:rsid w:val="0026678B"/>
    <w:rsid w:val="00267C83"/>
    <w:rsid w:val="00267F1A"/>
    <w:rsid w:val="0027144F"/>
    <w:rsid w:val="002716BD"/>
    <w:rsid w:val="00271813"/>
    <w:rsid w:val="00271F3A"/>
    <w:rsid w:val="00273278"/>
    <w:rsid w:val="002737F4"/>
    <w:rsid w:val="00275D72"/>
    <w:rsid w:val="00276D1D"/>
    <w:rsid w:val="00280557"/>
    <w:rsid w:val="002805F5"/>
    <w:rsid w:val="00280751"/>
    <w:rsid w:val="00281EE5"/>
    <w:rsid w:val="00281FE9"/>
    <w:rsid w:val="002824AB"/>
    <w:rsid w:val="0028280A"/>
    <w:rsid w:val="0028281E"/>
    <w:rsid w:val="00282E78"/>
    <w:rsid w:val="0028396F"/>
    <w:rsid w:val="00283ACE"/>
    <w:rsid w:val="00283D13"/>
    <w:rsid w:val="00284244"/>
    <w:rsid w:val="00284FB4"/>
    <w:rsid w:val="00285CE0"/>
    <w:rsid w:val="00285D66"/>
    <w:rsid w:val="00286ACD"/>
    <w:rsid w:val="00286C23"/>
    <w:rsid w:val="00287838"/>
    <w:rsid w:val="00287BE6"/>
    <w:rsid w:val="0029079E"/>
    <w:rsid w:val="002907B5"/>
    <w:rsid w:val="00290CE7"/>
    <w:rsid w:val="00292EB7"/>
    <w:rsid w:val="00296227"/>
    <w:rsid w:val="00296F44"/>
    <w:rsid w:val="0029777D"/>
    <w:rsid w:val="002A0298"/>
    <w:rsid w:val="002A055E"/>
    <w:rsid w:val="002A0FC5"/>
    <w:rsid w:val="002A1D4E"/>
    <w:rsid w:val="002A1FB5"/>
    <w:rsid w:val="002A2869"/>
    <w:rsid w:val="002A62A1"/>
    <w:rsid w:val="002A6440"/>
    <w:rsid w:val="002A7210"/>
    <w:rsid w:val="002B2046"/>
    <w:rsid w:val="002B24D6"/>
    <w:rsid w:val="002B2D09"/>
    <w:rsid w:val="002B4656"/>
    <w:rsid w:val="002B5834"/>
    <w:rsid w:val="002B7892"/>
    <w:rsid w:val="002C18EA"/>
    <w:rsid w:val="002C2C02"/>
    <w:rsid w:val="002C2EC5"/>
    <w:rsid w:val="002C41E6"/>
    <w:rsid w:val="002C4607"/>
    <w:rsid w:val="002C50B2"/>
    <w:rsid w:val="002C5F3F"/>
    <w:rsid w:val="002C6DBA"/>
    <w:rsid w:val="002C7A6D"/>
    <w:rsid w:val="002D05B1"/>
    <w:rsid w:val="002D071A"/>
    <w:rsid w:val="002D174E"/>
    <w:rsid w:val="002D1C4A"/>
    <w:rsid w:val="002D247B"/>
    <w:rsid w:val="002D26E6"/>
    <w:rsid w:val="002D34B2"/>
    <w:rsid w:val="002D3797"/>
    <w:rsid w:val="002D4158"/>
    <w:rsid w:val="002D48B0"/>
    <w:rsid w:val="002D5397"/>
    <w:rsid w:val="002D5B37"/>
    <w:rsid w:val="002D61E8"/>
    <w:rsid w:val="002D7637"/>
    <w:rsid w:val="002D78B7"/>
    <w:rsid w:val="002E073F"/>
    <w:rsid w:val="002E1715"/>
    <w:rsid w:val="002E17F2"/>
    <w:rsid w:val="002E1CA8"/>
    <w:rsid w:val="002E2E34"/>
    <w:rsid w:val="002E367C"/>
    <w:rsid w:val="002E4AFD"/>
    <w:rsid w:val="002E5314"/>
    <w:rsid w:val="002E61CD"/>
    <w:rsid w:val="002E785A"/>
    <w:rsid w:val="002E7CAE"/>
    <w:rsid w:val="002F2771"/>
    <w:rsid w:val="002F2A08"/>
    <w:rsid w:val="002F37A9"/>
    <w:rsid w:val="002F3B8C"/>
    <w:rsid w:val="002F47B4"/>
    <w:rsid w:val="002F4D09"/>
    <w:rsid w:val="002F513D"/>
    <w:rsid w:val="002F5799"/>
    <w:rsid w:val="002F6B6E"/>
    <w:rsid w:val="00300026"/>
    <w:rsid w:val="00300033"/>
    <w:rsid w:val="003015F5"/>
    <w:rsid w:val="003019FD"/>
    <w:rsid w:val="00301CE6"/>
    <w:rsid w:val="0030256B"/>
    <w:rsid w:val="003036EA"/>
    <w:rsid w:val="00303730"/>
    <w:rsid w:val="0030501F"/>
    <w:rsid w:val="00305E11"/>
    <w:rsid w:val="003064F0"/>
    <w:rsid w:val="00307822"/>
    <w:rsid w:val="00307BA1"/>
    <w:rsid w:val="003112C5"/>
    <w:rsid w:val="00311702"/>
    <w:rsid w:val="00311E82"/>
    <w:rsid w:val="00311F79"/>
    <w:rsid w:val="00313A71"/>
    <w:rsid w:val="00313FD6"/>
    <w:rsid w:val="003143BD"/>
    <w:rsid w:val="00314403"/>
    <w:rsid w:val="00314758"/>
    <w:rsid w:val="00315363"/>
    <w:rsid w:val="003203E8"/>
    <w:rsid w:val="003203ED"/>
    <w:rsid w:val="00320435"/>
    <w:rsid w:val="00322C9F"/>
    <w:rsid w:val="00324C20"/>
    <w:rsid w:val="00324D23"/>
    <w:rsid w:val="0032669F"/>
    <w:rsid w:val="003308C8"/>
    <w:rsid w:val="00330A03"/>
    <w:rsid w:val="00331751"/>
    <w:rsid w:val="00331FDA"/>
    <w:rsid w:val="00332E48"/>
    <w:rsid w:val="0033326A"/>
    <w:rsid w:val="00334579"/>
    <w:rsid w:val="003357E1"/>
    <w:rsid w:val="00335858"/>
    <w:rsid w:val="00335D20"/>
    <w:rsid w:val="00336142"/>
    <w:rsid w:val="00336BDA"/>
    <w:rsid w:val="003370C3"/>
    <w:rsid w:val="0033728C"/>
    <w:rsid w:val="003373D2"/>
    <w:rsid w:val="0034157D"/>
    <w:rsid w:val="0034174A"/>
    <w:rsid w:val="003427CB"/>
    <w:rsid w:val="00342BD7"/>
    <w:rsid w:val="00343A7B"/>
    <w:rsid w:val="00343AB7"/>
    <w:rsid w:val="00343E95"/>
    <w:rsid w:val="003458E8"/>
    <w:rsid w:val="00345AF9"/>
    <w:rsid w:val="00346DB5"/>
    <w:rsid w:val="00346E38"/>
    <w:rsid w:val="003477B1"/>
    <w:rsid w:val="00347BB7"/>
    <w:rsid w:val="00347F7F"/>
    <w:rsid w:val="0035133C"/>
    <w:rsid w:val="00352166"/>
    <w:rsid w:val="0035225B"/>
    <w:rsid w:val="00352763"/>
    <w:rsid w:val="00352E06"/>
    <w:rsid w:val="0035322D"/>
    <w:rsid w:val="00353819"/>
    <w:rsid w:val="003544D9"/>
    <w:rsid w:val="00357380"/>
    <w:rsid w:val="00357A1E"/>
    <w:rsid w:val="003602D9"/>
    <w:rsid w:val="003604CE"/>
    <w:rsid w:val="00361592"/>
    <w:rsid w:val="00361D31"/>
    <w:rsid w:val="003625FE"/>
    <w:rsid w:val="00363D15"/>
    <w:rsid w:val="00363E0F"/>
    <w:rsid w:val="003645C8"/>
    <w:rsid w:val="00364DBE"/>
    <w:rsid w:val="00365C70"/>
    <w:rsid w:val="003660D3"/>
    <w:rsid w:val="0036760E"/>
    <w:rsid w:val="0037030A"/>
    <w:rsid w:val="00370BBB"/>
    <w:rsid w:val="00370E47"/>
    <w:rsid w:val="00371050"/>
    <w:rsid w:val="003711E8"/>
    <w:rsid w:val="003742AC"/>
    <w:rsid w:val="0037468A"/>
    <w:rsid w:val="00375EA4"/>
    <w:rsid w:val="00376DAF"/>
    <w:rsid w:val="00377CE1"/>
    <w:rsid w:val="003818E3"/>
    <w:rsid w:val="00383538"/>
    <w:rsid w:val="00385BF0"/>
    <w:rsid w:val="00386208"/>
    <w:rsid w:val="0038722D"/>
    <w:rsid w:val="003912FD"/>
    <w:rsid w:val="003930F0"/>
    <w:rsid w:val="00393916"/>
    <w:rsid w:val="003939FF"/>
    <w:rsid w:val="003946D3"/>
    <w:rsid w:val="003955CF"/>
    <w:rsid w:val="00395E98"/>
    <w:rsid w:val="0039750F"/>
    <w:rsid w:val="003A1584"/>
    <w:rsid w:val="003A2223"/>
    <w:rsid w:val="003A2A0F"/>
    <w:rsid w:val="003A314A"/>
    <w:rsid w:val="003A45A1"/>
    <w:rsid w:val="003A5B0A"/>
    <w:rsid w:val="003A5E35"/>
    <w:rsid w:val="003A645F"/>
    <w:rsid w:val="003A66DB"/>
    <w:rsid w:val="003A6BAC"/>
    <w:rsid w:val="003A70A4"/>
    <w:rsid w:val="003A71DE"/>
    <w:rsid w:val="003A7382"/>
    <w:rsid w:val="003A784D"/>
    <w:rsid w:val="003A7EF3"/>
    <w:rsid w:val="003B01A3"/>
    <w:rsid w:val="003B0A7B"/>
    <w:rsid w:val="003B0A87"/>
    <w:rsid w:val="003B1097"/>
    <w:rsid w:val="003B159C"/>
    <w:rsid w:val="003B263F"/>
    <w:rsid w:val="003B2FF3"/>
    <w:rsid w:val="003B369F"/>
    <w:rsid w:val="003B36A3"/>
    <w:rsid w:val="003B3FE3"/>
    <w:rsid w:val="003B41B4"/>
    <w:rsid w:val="003B5166"/>
    <w:rsid w:val="003B5890"/>
    <w:rsid w:val="003B60C7"/>
    <w:rsid w:val="003B64BB"/>
    <w:rsid w:val="003B69C6"/>
    <w:rsid w:val="003B6EF2"/>
    <w:rsid w:val="003B74D7"/>
    <w:rsid w:val="003B7FE5"/>
    <w:rsid w:val="003C02DB"/>
    <w:rsid w:val="003C097D"/>
    <w:rsid w:val="003C11C8"/>
    <w:rsid w:val="003C199B"/>
    <w:rsid w:val="003C2195"/>
    <w:rsid w:val="003C2702"/>
    <w:rsid w:val="003C366F"/>
    <w:rsid w:val="003C4945"/>
    <w:rsid w:val="003C5E3F"/>
    <w:rsid w:val="003C6071"/>
    <w:rsid w:val="003C74A5"/>
    <w:rsid w:val="003C7806"/>
    <w:rsid w:val="003C7BF8"/>
    <w:rsid w:val="003C7C5A"/>
    <w:rsid w:val="003D0992"/>
    <w:rsid w:val="003D109F"/>
    <w:rsid w:val="003D2478"/>
    <w:rsid w:val="003D2822"/>
    <w:rsid w:val="003D2CA0"/>
    <w:rsid w:val="003D2F03"/>
    <w:rsid w:val="003D3727"/>
    <w:rsid w:val="003D3B21"/>
    <w:rsid w:val="003D3C45"/>
    <w:rsid w:val="003D465D"/>
    <w:rsid w:val="003D470C"/>
    <w:rsid w:val="003D5042"/>
    <w:rsid w:val="003D554C"/>
    <w:rsid w:val="003D5B1F"/>
    <w:rsid w:val="003D5BA6"/>
    <w:rsid w:val="003D71FE"/>
    <w:rsid w:val="003E00CE"/>
    <w:rsid w:val="003E15FA"/>
    <w:rsid w:val="003E2E96"/>
    <w:rsid w:val="003E3653"/>
    <w:rsid w:val="003E516E"/>
    <w:rsid w:val="003E55E4"/>
    <w:rsid w:val="003E57B2"/>
    <w:rsid w:val="003E6EBB"/>
    <w:rsid w:val="003E6F89"/>
    <w:rsid w:val="003E74E3"/>
    <w:rsid w:val="003F0023"/>
    <w:rsid w:val="003F05C7"/>
    <w:rsid w:val="003F14EC"/>
    <w:rsid w:val="003F2CD4"/>
    <w:rsid w:val="003F37AD"/>
    <w:rsid w:val="003F44C4"/>
    <w:rsid w:val="003F4DC2"/>
    <w:rsid w:val="003F4FA9"/>
    <w:rsid w:val="003F5A59"/>
    <w:rsid w:val="003F6BBE"/>
    <w:rsid w:val="003F77EA"/>
    <w:rsid w:val="004000E8"/>
    <w:rsid w:val="004007FA"/>
    <w:rsid w:val="00402E2B"/>
    <w:rsid w:val="004044A9"/>
    <w:rsid w:val="00404515"/>
    <w:rsid w:val="0040512B"/>
    <w:rsid w:val="0040595F"/>
    <w:rsid w:val="00405CA5"/>
    <w:rsid w:val="00405F21"/>
    <w:rsid w:val="00407A6D"/>
    <w:rsid w:val="00407CD3"/>
    <w:rsid w:val="00410134"/>
    <w:rsid w:val="00410B72"/>
    <w:rsid w:val="00410F18"/>
    <w:rsid w:val="00411341"/>
    <w:rsid w:val="00412181"/>
    <w:rsid w:val="00412214"/>
    <w:rsid w:val="0041263E"/>
    <w:rsid w:val="00413AAC"/>
    <w:rsid w:val="00413E92"/>
    <w:rsid w:val="00414352"/>
    <w:rsid w:val="00415D97"/>
    <w:rsid w:val="0041630E"/>
    <w:rsid w:val="00416BE7"/>
    <w:rsid w:val="004173FE"/>
    <w:rsid w:val="00417480"/>
    <w:rsid w:val="00417760"/>
    <w:rsid w:val="00417F59"/>
    <w:rsid w:val="00421105"/>
    <w:rsid w:val="00422AA4"/>
    <w:rsid w:val="00423199"/>
    <w:rsid w:val="004242F4"/>
    <w:rsid w:val="00425992"/>
    <w:rsid w:val="00425CEA"/>
    <w:rsid w:val="0042625B"/>
    <w:rsid w:val="00427248"/>
    <w:rsid w:val="00430999"/>
    <w:rsid w:val="00430FD5"/>
    <w:rsid w:val="00431DF0"/>
    <w:rsid w:val="00432CEE"/>
    <w:rsid w:val="00434383"/>
    <w:rsid w:val="00434466"/>
    <w:rsid w:val="004346FB"/>
    <w:rsid w:val="00435F5B"/>
    <w:rsid w:val="004372F3"/>
    <w:rsid w:val="00437447"/>
    <w:rsid w:val="0044129B"/>
    <w:rsid w:val="00441A92"/>
    <w:rsid w:val="004431DC"/>
    <w:rsid w:val="00444283"/>
    <w:rsid w:val="00444A24"/>
    <w:rsid w:val="00444F56"/>
    <w:rsid w:val="00446488"/>
    <w:rsid w:val="00450F8D"/>
    <w:rsid w:val="004510F5"/>
    <w:rsid w:val="004515C2"/>
    <w:rsid w:val="00451632"/>
    <w:rsid w:val="004517AA"/>
    <w:rsid w:val="00451B87"/>
    <w:rsid w:val="00452CAC"/>
    <w:rsid w:val="00452E4D"/>
    <w:rsid w:val="0045315C"/>
    <w:rsid w:val="004555B3"/>
    <w:rsid w:val="00456D43"/>
    <w:rsid w:val="00457565"/>
    <w:rsid w:val="0045776D"/>
    <w:rsid w:val="00457B71"/>
    <w:rsid w:val="00460526"/>
    <w:rsid w:val="004669E2"/>
    <w:rsid w:val="00466FE7"/>
    <w:rsid w:val="00470BB5"/>
    <w:rsid w:val="00470C31"/>
    <w:rsid w:val="004710D1"/>
    <w:rsid w:val="004715A7"/>
    <w:rsid w:val="00471DE0"/>
    <w:rsid w:val="00472957"/>
    <w:rsid w:val="0047342B"/>
    <w:rsid w:val="004734D0"/>
    <w:rsid w:val="00473544"/>
    <w:rsid w:val="00473933"/>
    <w:rsid w:val="004753AD"/>
    <w:rsid w:val="0047556B"/>
    <w:rsid w:val="004766B5"/>
    <w:rsid w:val="00477768"/>
    <w:rsid w:val="00477873"/>
    <w:rsid w:val="00481E99"/>
    <w:rsid w:val="00482688"/>
    <w:rsid w:val="0048347E"/>
    <w:rsid w:val="00484F82"/>
    <w:rsid w:val="00487FAF"/>
    <w:rsid w:val="00490819"/>
    <w:rsid w:val="00490D91"/>
    <w:rsid w:val="00491261"/>
    <w:rsid w:val="00491413"/>
    <w:rsid w:val="00492BC5"/>
    <w:rsid w:val="00493AF4"/>
    <w:rsid w:val="00493E47"/>
    <w:rsid w:val="00494471"/>
    <w:rsid w:val="00494AB1"/>
    <w:rsid w:val="004951A0"/>
    <w:rsid w:val="00495B04"/>
    <w:rsid w:val="00495E7D"/>
    <w:rsid w:val="004964F1"/>
    <w:rsid w:val="004969EF"/>
    <w:rsid w:val="004974D0"/>
    <w:rsid w:val="0049784C"/>
    <w:rsid w:val="004A15A2"/>
    <w:rsid w:val="004A1659"/>
    <w:rsid w:val="004A16BC"/>
    <w:rsid w:val="004A1945"/>
    <w:rsid w:val="004A1B47"/>
    <w:rsid w:val="004A1E30"/>
    <w:rsid w:val="004A2220"/>
    <w:rsid w:val="004A23E6"/>
    <w:rsid w:val="004A2B94"/>
    <w:rsid w:val="004A310D"/>
    <w:rsid w:val="004A3B69"/>
    <w:rsid w:val="004A43F0"/>
    <w:rsid w:val="004A623B"/>
    <w:rsid w:val="004A6BF9"/>
    <w:rsid w:val="004A75FF"/>
    <w:rsid w:val="004B281F"/>
    <w:rsid w:val="004B3249"/>
    <w:rsid w:val="004B3619"/>
    <w:rsid w:val="004B449F"/>
    <w:rsid w:val="004B4D9D"/>
    <w:rsid w:val="004B6F6A"/>
    <w:rsid w:val="004B7C0C"/>
    <w:rsid w:val="004C2002"/>
    <w:rsid w:val="004C2146"/>
    <w:rsid w:val="004C24EA"/>
    <w:rsid w:val="004C277D"/>
    <w:rsid w:val="004C2CF5"/>
    <w:rsid w:val="004C3898"/>
    <w:rsid w:val="004C3BD8"/>
    <w:rsid w:val="004C3C4A"/>
    <w:rsid w:val="004C5836"/>
    <w:rsid w:val="004C6614"/>
    <w:rsid w:val="004C7CFC"/>
    <w:rsid w:val="004D0FE2"/>
    <w:rsid w:val="004D1D4E"/>
    <w:rsid w:val="004D1E68"/>
    <w:rsid w:val="004D36B1"/>
    <w:rsid w:val="004D53BA"/>
    <w:rsid w:val="004D76DE"/>
    <w:rsid w:val="004D7EBD"/>
    <w:rsid w:val="004E07D4"/>
    <w:rsid w:val="004E2680"/>
    <w:rsid w:val="004E28EF"/>
    <w:rsid w:val="004E28F9"/>
    <w:rsid w:val="004E2C7F"/>
    <w:rsid w:val="004E462E"/>
    <w:rsid w:val="004E504F"/>
    <w:rsid w:val="004E56C3"/>
    <w:rsid w:val="004E56DC"/>
    <w:rsid w:val="004E5B1E"/>
    <w:rsid w:val="004E6D78"/>
    <w:rsid w:val="004E7019"/>
    <w:rsid w:val="004E76F4"/>
    <w:rsid w:val="004F0B4E"/>
    <w:rsid w:val="004F0B6C"/>
    <w:rsid w:val="004F0FD3"/>
    <w:rsid w:val="004F2078"/>
    <w:rsid w:val="004F4DA3"/>
    <w:rsid w:val="004F7444"/>
    <w:rsid w:val="004F7470"/>
    <w:rsid w:val="005004AA"/>
    <w:rsid w:val="0050121C"/>
    <w:rsid w:val="0050254A"/>
    <w:rsid w:val="0050256E"/>
    <w:rsid w:val="0050261A"/>
    <w:rsid w:val="00504695"/>
    <w:rsid w:val="0050509A"/>
    <w:rsid w:val="00506107"/>
    <w:rsid w:val="00506557"/>
    <w:rsid w:val="0050677A"/>
    <w:rsid w:val="00506BBE"/>
    <w:rsid w:val="005108D8"/>
    <w:rsid w:val="00510B87"/>
    <w:rsid w:val="00510C42"/>
    <w:rsid w:val="005116F9"/>
    <w:rsid w:val="00511C8B"/>
    <w:rsid w:val="00512243"/>
    <w:rsid w:val="00512C11"/>
    <w:rsid w:val="005147FE"/>
    <w:rsid w:val="00514AA7"/>
    <w:rsid w:val="005153A7"/>
    <w:rsid w:val="00516968"/>
    <w:rsid w:val="00520405"/>
    <w:rsid w:val="00520BC5"/>
    <w:rsid w:val="005219CF"/>
    <w:rsid w:val="00521A5E"/>
    <w:rsid w:val="00523806"/>
    <w:rsid w:val="0052475C"/>
    <w:rsid w:val="00524917"/>
    <w:rsid w:val="00524FEE"/>
    <w:rsid w:val="00534107"/>
    <w:rsid w:val="00534B59"/>
    <w:rsid w:val="005353E6"/>
    <w:rsid w:val="00536759"/>
    <w:rsid w:val="00537C62"/>
    <w:rsid w:val="005405F8"/>
    <w:rsid w:val="00540C8E"/>
    <w:rsid w:val="005415A1"/>
    <w:rsid w:val="00543B99"/>
    <w:rsid w:val="005441F2"/>
    <w:rsid w:val="00544C60"/>
    <w:rsid w:val="00544CF4"/>
    <w:rsid w:val="00546443"/>
    <w:rsid w:val="00546970"/>
    <w:rsid w:val="0054709D"/>
    <w:rsid w:val="00550096"/>
    <w:rsid w:val="00550407"/>
    <w:rsid w:val="0055051B"/>
    <w:rsid w:val="005512B5"/>
    <w:rsid w:val="005537B9"/>
    <w:rsid w:val="00554BDC"/>
    <w:rsid w:val="00554E19"/>
    <w:rsid w:val="00555836"/>
    <w:rsid w:val="00557588"/>
    <w:rsid w:val="00560812"/>
    <w:rsid w:val="0056121F"/>
    <w:rsid w:val="00561A94"/>
    <w:rsid w:val="00563335"/>
    <w:rsid w:val="00563C2E"/>
    <w:rsid w:val="00563D78"/>
    <w:rsid w:val="00564178"/>
    <w:rsid w:val="0056429F"/>
    <w:rsid w:val="00566BAF"/>
    <w:rsid w:val="0056781B"/>
    <w:rsid w:val="00570155"/>
    <w:rsid w:val="00572505"/>
    <w:rsid w:val="00573EC1"/>
    <w:rsid w:val="005757FF"/>
    <w:rsid w:val="005759E3"/>
    <w:rsid w:val="0057674C"/>
    <w:rsid w:val="005778D1"/>
    <w:rsid w:val="00580B8A"/>
    <w:rsid w:val="00580F95"/>
    <w:rsid w:val="0058225B"/>
    <w:rsid w:val="00582809"/>
    <w:rsid w:val="00582E3B"/>
    <w:rsid w:val="00585007"/>
    <w:rsid w:val="00585F60"/>
    <w:rsid w:val="005865B1"/>
    <w:rsid w:val="0058721A"/>
    <w:rsid w:val="0058798C"/>
    <w:rsid w:val="005900FA"/>
    <w:rsid w:val="00591634"/>
    <w:rsid w:val="005921BB"/>
    <w:rsid w:val="005924B1"/>
    <w:rsid w:val="00592D61"/>
    <w:rsid w:val="005935A4"/>
    <w:rsid w:val="005948C2"/>
    <w:rsid w:val="00594F99"/>
    <w:rsid w:val="00595C9E"/>
    <w:rsid w:val="00595DCA"/>
    <w:rsid w:val="005969C7"/>
    <w:rsid w:val="00597269"/>
    <w:rsid w:val="0059779B"/>
    <w:rsid w:val="00597AAE"/>
    <w:rsid w:val="005A1EB5"/>
    <w:rsid w:val="005A209A"/>
    <w:rsid w:val="005A64E8"/>
    <w:rsid w:val="005A662D"/>
    <w:rsid w:val="005A6AFF"/>
    <w:rsid w:val="005A7EA8"/>
    <w:rsid w:val="005B0871"/>
    <w:rsid w:val="005B1409"/>
    <w:rsid w:val="005B2129"/>
    <w:rsid w:val="005B3086"/>
    <w:rsid w:val="005B3087"/>
    <w:rsid w:val="005B35D7"/>
    <w:rsid w:val="005B36FA"/>
    <w:rsid w:val="005B392A"/>
    <w:rsid w:val="005B3AA3"/>
    <w:rsid w:val="005B3E02"/>
    <w:rsid w:val="005B5D1B"/>
    <w:rsid w:val="005B6363"/>
    <w:rsid w:val="005B69D4"/>
    <w:rsid w:val="005B6F83"/>
    <w:rsid w:val="005C2A70"/>
    <w:rsid w:val="005C2EE5"/>
    <w:rsid w:val="005C3466"/>
    <w:rsid w:val="005C74FB"/>
    <w:rsid w:val="005D0BEE"/>
    <w:rsid w:val="005D1602"/>
    <w:rsid w:val="005D2F83"/>
    <w:rsid w:val="005D41D9"/>
    <w:rsid w:val="005D60E8"/>
    <w:rsid w:val="005D7753"/>
    <w:rsid w:val="005E0D33"/>
    <w:rsid w:val="005E1396"/>
    <w:rsid w:val="005E2073"/>
    <w:rsid w:val="005E385F"/>
    <w:rsid w:val="005E495A"/>
    <w:rsid w:val="005E495C"/>
    <w:rsid w:val="005E5B81"/>
    <w:rsid w:val="005E789D"/>
    <w:rsid w:val="005E7FCB"/>
    <w:rsid w:val="005F0394"/>
    <w:rsid w:val="005F03C1"/>
    <w:rsid w:val="005F08EC"/>
    <w:rsid w:val="005F0C60"/>
    <w:rsid w:val="005F1E02"/>
    <w:rsid w:val="005F1E5E"/>
    <w:rsid w:val="005F2C9B"/>
    <w:rsid w:val="005F2CB1"/>
    <w:rsid w:val="005F3025"/>
    <w:rsid w:val="005F35B1"/>
    <w:rsid w:val="005F3DB5"/>
    <w:rsid w:val="005F5D0C"/>
    <w:rsid w:val="005F618C"/>
    <w:rsid w:val="005F647E"/>
    <w:rsid w:val="005F70BD"/>
    <w:rsid w:val="006015EE"/>
    <w:rsid w:val="0060283C"/>
    <w:rsid w:val="00602ED4"/>
    <w:rsid w:val="0060423A"/>
    <w:rsid w:val="00604F14"/>
    <w:rsid w:val="00605A88"/>
    <w:rsid w:val="00605D1E"/>
    <w:rsid w:val="00606B29"/>
    <w:rsid w:val="00607445"/>
    <w:rsid w:val="00610B58"/>
    <w:rsid w:val="00611B83"/>
    <w:rsid w:val="006120A2"/>
    <w:rsid w:val="00612DB8"/>
    <w:rsid w:val="006130A5"/>
    <w:rsid w:val="00613222"/>
    <w:rsid w:val="00613257"/>
    <w:rsid w:val="00613C3C"/>
    <w:rsid w:val="006143D4"/>
    <w:rsid w:val="00616F61"/>
    <w:rsid w:val="00620878"/>
    <w:rsid w:val="00620A71"/>
    <w:rsid w:val="00620D80"/>
    <w:rsid w:val="00621A58"/>
    <w:rsid w:val="00621E37"/>
    <w:rsid w:val="00622698"/>
    <w:rsid w:val="00622BBA"/>
    <w:rsid w:val="0062318B"/>
    <w:rsid w:val="006234A6"/>
    <w:rsid w:val="006248BF"/>
    <w:rsid w:val="006252CA"/>
    <w:rsid w:val="00625B42"/>
    <w:rsid w:val="00625CD0"/>
    <w:rsid w:val="006269CC"/>
    <w:rsid w:val="00626AC5"/>
    <w:rsid w:val="00630001"/>
    <w:rsid w:val="00630B2D"/>
    <w:rsid w:val="00630DDC"/>
    <w:rsid w:val="006311B3"/>
    <w:rsid w:val="0063140C"/>
    <w:rsid w:val="00631FBA"/>
    <w:rsid w:val="0063284C"/>
    <w:rsid w:val="006343E8"/>
    <w:rsid w:val="0063488F"/>
    <w:rsid w:val="006362C9"/>
    <w:rsid w:val="00636398"/>
    <w:rsid w:val="006368D3"/>
    <w:rsid w:val="00636D13"/>
    <w:rsid w:val="006377EC"/>
    <w:rsid w:val="00640977"/>
    <w:rsid w:val="0064151F"/>
    <w:rsid w:val="00641533"/>
    <w:rsid w:val="00641CD0"/>
    <w:rsid w:val="0064208D"/>
    <w:rsid w:val="00643475"/>
    <w:rsid w:val="0064396A"/>
    <w:rsid w:val="00644153"/>
    <w:rsid w:val="0064498A"/>
    <w:rsid w:val="0064624E"/>
    <w:rsid w:val="00646BE5"/>
    <w:rsid w:val="00650A34"/>
    <w:rsid w:val="00650AB9"/>
    <w:rsid w:val="00651B02"/>
    <w:rsid w:val="00654B6D"/>
    <w:rsid w:val="00655733"/>
    <w:rsid w:val="00655ACD"/>
    <w:rsid w:val="00656447"/>
    <w:rsid w:val="006564BA"/>
    <w:rsid w:val="00656A92"/>
    <w:rsid w:val="00656DDE"/>
    <w:rsid w:val="0066011D"/>
    <w:rsid w:val="006607C0"/>
    <w:rsid w:val="00660E51"/>
    <w:rsid w:val="006613A6"/>
    <w:rsid w:val="00661D8A"/>
    <w:rsid w:val="00662552"/>
    <w:rsid w:val="006627A2"/>
    <w:rsid w:val="006634E6"/>
    <w:rsid w:val="006648FB"/>
    <w:rsid w:val="0066527B"/>
    <w:rsid w:val="006655EE"/>
    <w:rsid w:val="00667EE7"/>
    <w:rsid w:val="00670922"/>
    <w:rsid w:val="00670BE1"/>
    <w:rsid w:val="00670F61"/>
    <w:rsid w:val="0067218F"/>
    <w:rsid w:val="006721C9"/>
    <w:rsid w:val="00672879"/>
    <w:rsid w:val="006735CF"/>
    <w:rsid w:val="006741F2"/>
    <w:rsid w:val="0067467A"/>
    <w:rsid w:val="00674CC3"/>
    <w:rsid w:val="006754B2"/>
    <w:rsid w:val="00675C72"/>
    <w:rsid w:val="00675EC2"/>
    <w:rsid w:val="006771F9"/>
    <w:rsid w:val="006776D7"/>
    <w:rsid w:val="00681003"/>
    <w:rsid w:val="006817C9"/>
    <w:rsid w:val="0068383A"/>
    <w:rsid w:val="006839DD"/>
    <w:rsid w:val="00683ECE"/>
    <w:rsid w:val="00684200"/>
    <w:rsid w:val="00685214"/>
    <w:rsid w:val="006856AC"/>
    <w:rsid w:val="00690869"/>
    <w:rsid w:val="0069123F"/>
    <w:rsid w:val="006957D9"/>
    <w:rsid w:val="00695CD8"/>
    <w:rsid w:val="00695D52"/>
    <w:rsid w:val="00695FC2"/>
    <w:rsid w:val="00696248"/>
    <w:rsid w:val="00696949"/>
    <w:rsid w:val="00696DC4"/>
    <w:rsid w:val="00697052"/>
    <w:rsid w:val="00697082"/>
    <w:rsid w:val="006A1A92"/>
    <w:rsid w:val="006A3480"/>
    <w:rsid w:val="006A40F3"/>
    <w:rsid w:val="006A46FB"/>
    <w:rsid w:val="006A4BD2"/>
    <w:rsid w:val="006A5147"/>
    <w:rsid w:val="006A51FB"/>
    <w:rsid w:val="006A5907"/>
    <w:rsid w:val="006A5E28"/>
    <w:rsid w:val="006A697B"/>
    <w:rsid w:val="006A75D0"/>
    <w:rsid w:val="006A7AFF"/>
    <w:rsid w:val="006A7D8D"/>
    <w:rsid w:val="006A7EF4"/>
    <w:rsid w:val="006B1257"/>
    <w:rsid w:val="006B1816"/>
    <w:rsid w:val="006B1A6B"/>
    <w:rsid w:val="006B2099"/>
    <w:rsid w:val="006B2608"/>
    <w:rsid w:val="006B2E9B"/>
    <w:rsid w:val="006B3008"/>
    <w:rsid w:val="006B41EA"/>
    <w:rsid w:val="006B50CF"/>
    <w:rsid w:val="006B79C6"/>
    <w:rsid w:val="006C03B8"/>
    <w:rsid w:val="006C12EA"/>
    <w:rsid w:val="006C3AFF"/>
    <w:rsid w:val="006C4BF1"/>
    <w:rsid w:val="006C5EC9"/>
    <w:rsid w:val="006C6059"/>
    <w:rsid w:val="006C63B5"/>
    <w:rsid w:val="006C6883"/>
    <w:rsid w:val="006C7522"/>
    <w:rsid w:val="006C76B0"/>
    <w:rsid w:val="006D0B2B"/>
    <w:rsid w:val="006D0DC2"/>
    <w:rsid w:val="006D179C"/>
    <w:rsid w:val="006D1D84"/>
    <w:rsid w:val="006D22D7"/>
    <w:rsid w:val="006D3BF5"/>
    <w:rsid w:val="006D4343"/>
    <w:rsid w:val="006D462E"/>
    <w:rsid w:val="006D47D0"/>
    <w:rsid w:val="006D563F"/>
    <w:rsid w:val="006D5C64"/>
    <w:rsid w:val="006D5C88"/>
    <w:rsid w:val="006D5D56"/>
    <w:rsid w:val="006D5FEE"/>
    <w:rsid w:val="006D6F08"/>
    <w:rsid w:val="006D778C"/>
    <w:rsid w:val="006E062C"/>
    <w:rsid w:val="006E1C82"/>
    <w:rsid w:val="006E23A5"/>
    <w:rsid w:val="006E24B7"/>
    <w:rsid w:val="006E28B7"/>
    <w:rsid w:val="006E2A9B"/>
    <w:rsid w:val="006E3310"/>
    <w:rsid w:val="006E37C7"/>
    <w:rsid w:val="006E39F0"/>
    <w:rsid w:val="006E3B61"/>
    <w:rsid w:val="006E4E39"/>
    <w:rsid w:val="006E565E"/>
    <w:rsid w:val="006E673D"/>
    <w:rsid w:val="006E6752"/>
    <w:rsid w:val="006E6D28"/>
    <w:rsid w:val="006E7C50"/>
    <w:rsid w:val="006E7D3B"/>
    <w:rsid w:val="006F1028"/>
    <w:rsid w:val="006F1961"/>
    <w:rsid w:val="006F1B66"/>
    <w:rsid w:val="006F1B70"/>
    <w:rsid w:val="006F2771"/>
    <w:rsid w:val="006F341D"/>
    <w:rsid w:val="006F3CDE"/>
    <w:rsid w:val="006F4EA7"/>
    <w:rsid w:val="006F56AC"/>
    <w:rsid w:val="006F58D4"/>
    <w:rsid w:val="006F5931"/>
    <w:rsid w:val="006F61F5"/>
    <w:rsid w:val="006F6582"/>
    <w:rsid w:val="00702333"/>
    <w:rsid w:val="0070326C"/>
    <w:rsid w:val="0070346E"/>
    <w:rsid w:val="00703E3B"/>
    <w:rsid w:val="00704EDB"/>
    <w:rsid w:val="00705123"/>
    <w:rsid w:val="00705562"/>
    <w:rsid w:val="00706101"/>
    <w:rsid w:val="00707031"/>
    <w:rsid w:val="00707072"/>
    <w:rsid w:val="00707D61"/>
    <w:rsid w:val="00711E0B"/>
    <w:rsid w:val="00712287"/>
    <w:rsid w:val="00712772"/>
    <w:rsid w:val="007133E0"/>
    <w:rsid w:val="007144EA"/>
    <w:rsid w:val="007148D3"/>
    <w:rsid w:val="00714E35"/>
    <w:rsid w:val="0071571A"/>
    <w:rsid w:val="00715B9A"/>
    <w:rsid w:val="0071617C"/>
    <w:rsid w:val="007205F5"/>
    <w:rsid w:val="00722322"/>
    <w:rsid w:val="007226BF"/>
    <w:rsid w:val="007228A0"/>
    <w:rsid w:val="00722B65"/>
    <w:rsid w:val="00722E67"/>
    <w:rsid w:val="00722FD7"/>
    <w:rsid w:val="00723B11"/>
    <w:rsid w:val="007257D0"/>
    <w:rsid w:val="007259A7"/>
    <w:rsid w:val="00726EA6"/>
    <w:rsid w:val="00727208"/>
    <w:rsid w:val="00727680"/>
    <w:rsid w:val="00727FF5"/>
    <w:rsid w:val="00732F9B"/>
    <w:rsid w:val="007348B1"/>
    <w:rsid w:val="007349A3"/>
    <w:rsid w:val="00735996"/>
    <w:rsid w:val="00736047"/>
    <w:rsid w:val="007362A6"/>
    <w:rsid w:val="00736D7D"/>
    <w:rsid w:val="00736E51"/>
    <w:rsid w:val="00740C75"/>
    <w:rsid w:val="00740E58"/>
    <w:rsid w:val="00742DD4"/>
    <w:rsid w:val="0074349E"/>
    <w:rsid w:val="00743E7A"/>
    <w:rsid w:val="007445A0"/>
    <w:rsid w:val="007449FD"/>
    <w:rsid w:val="0074524B"/>
    <w:rsid w:val="00745DEF"/>
    <w:rsid w:val="0074627E"/>
    <w:rsid w:val="007475F5"/>
    <w:rsid w:val="007478D4"/>
    <w:rsid w:val="00747D8B"/>
    <w:rsid w:val="00747DE0"/>
    <w:rsid w:val="00751228"/>
    <w:rsid w:val="00752CD0"/>
    <w:rsid w:val="0075488E"/>
    <w:rsid w:val="00754D9E"/>
    <w:rsid w:val="00755693"/>
    <w:rsid w:val="007571E1"/>
    <w:rsid w:val="0075729C"/>
    <w:rsid w:val="00757734"/>
    <w:rsid w:val="00757B1B"/>
    <w:rsid w:val="007604B2"/>
    <w:rsid w:val="00760967"/>
    <w:rsid w:val="00760B10"/>
    <w:rsid w:val="007610B9"/>
    <w:rsid w:val="00761168"/>
    <w:rsid w:val="0076179B"/>
    <w:rsid w:val="007622EA"/>
    <w:rsid w:val="00762F2D"/>
    <w:rsid w:val="007635E1"/>
    <w:rsid w:val="00763EA6"/>
    <w:rsid w:val="00763F21"/>
    <w:rsid w:val="00765081"/>
    <w:rsid w:val="00765281"/>
    <w:rsid w:val="00765515"/>
    <w:rsid w:val="00765830"/>
    <w:rsid w:val="00766BAD"/>
    <w:rsid w:val="007677D8"/>
    <w:rsid w:val="00767E76"/>
    <w:rsid w:val="00771488"/>
    <w:rsid w:val="007729A2"/>
    <w:rsid w:val="00773856"/>
    <w:rsid w:val="007755F2"/>
    <w:rsid w:val="00775FFB"/>
    <w:rsid w:val="00776971"/>
    <w:rsid w:val="00776C80"/>
    <w:rsid w:val="00776E11"/>
    <w:rsid w:val="007806F1"/>
    <w:rsid w:val="00780A80"/>
    <w:rsid w:val="00780B1A"/>
    <w:rsid w:val="0078177E"/>
    <w:rsid w:val="00782104"/>
    <w:rsid w:val="00782C54"/>
    <w:rsid w:val="0078304C"/>
    <w:rsid w:val="00783673"/>
    <w:rsid w:val="00783DBC"/>
    <w:rsid w:val="00785259"/>
    <w:rsid w:val="00785490"/>
    <w:rsid w:val="007855B2"/>
    <w:rsid w:val="0078758F"/>
    <w:rsid w:val="007904C8"/>
    <w:rsid w:val="007908F4"/>
    <w:rsid w:val="007925EA"/>
    <w:rsid w:val="007935B8"/>
    <w:rsid w:val="00793CD8"/>
    <w:rsid w:val="007943F5"/>
    <w:rsid w:val="00795C92"/>
    <w:rsid w:val="007960E7"/>
    <w:rsid w:val="00796231"/>
    <w:rsid w:val="007969E5"/>
    <w:rsid w:val="007A0D9F"/>
    <w:rsid w:val="007A1A49"/>
    <w:rsid w:val="007A1CB3"/>
    <w:rsid w:val="007A259B"/>
    <w:rsid w:val="007A306F"/>
    <w:rsid w:val="007A3635"/>
    <w:rsid w:val="007A43A6"/>
    <w:rsid w:val="007A4A91"/>
    <w:rsid w:val="007A5357"/>
    <w:rsid w:val="007A58A6"/>
    <w:rsid w:val="007A5C7E"/>
    <w:rsid w:val="007B06DB"/>
    <w:rsid w:val="007B07BC"/>
    <w:rsid w:val="007B0D79"/>
    <w:rsid w:val="007B1DCB"/>
    <w:rsid w:val="007B2D31"/>
    <w:rsid w:val="007B38C9"/>
    <w:rsid w:val="007B3D2D"/>
    <w:rsid w:val="007B49F2"/>
    <w:rsid w:val="007B4A93"/>
    <w:rsid w:val="007B50AE"/>
    <w:rsid w:val="007B51DF"/>
    <w:rsid w:val="007B6E27"/>
    <w:rsid w:val="007B7F07"/>
    <w:rsid w:val="007C05DD"/>
    <w:rsid w:val="007C1D29"/>
    <w:rsid w:val="007C3D18"/>
    <w:rsid w:val="007C46DC"/>
    <w:rsid w:val="007C4BE3"/>
    <w:rsid w:val="007C60BF"/>
    <w:rsid w:val="007C641D"/>
    <w:rsid w:val="007C6A07"/>
    <w:rsid w:val="007C75A1"/>
    <w:rsid w:val="007C77A5"/>
    <w:rsid w:val="007C7933"/>
    <w:rsid w:val="007C7C2F"/>
    <w:rsid w:val="007C7D31"/>
    <w:rsid w:val="007D04E5"/>
    <w:rsid w:val="007D1AA9"/>
    <w:rsid w:val="007D2342"/>
    <w:rsid w:val="007D449B"/>
    <w:rsid w:val="007D4CB4"/>
    <w:rsid w:val="007D5901"/>
    <w:rsid w:val="007D7526"/>
    <w:rsid w:val="007E04BA"/>
    <w:rsid w:val="007E04C1"/>
    <w:rsid w:val="007E4610"/>
    <w:rsid w:val="007E4715"/>
    <w:rsid w:val="007E4724"/>
    <w:rsid w:val="007E480E"/>
    <w:rsid w:val="007E505B"/>
    <w:rsid w:val="007E533C"/>
    <w:rsid w:val="007E5927"/>
    <w:rsid w:val="007E5CA9"/>
    <w:rsid w:val="007E63F3"/>
    <w:rsid w:val="007E7091"/>
    <w:rsid w:val="007E754B"/>
    <w:rsid w:val="007F114B"/>
    <w:rsid w:val="007F1704"/>
    <w:rsid w:val="007F2056"/>
    <w:rsid w:val="007F3CE2"/>
    <w:rsid w:val="007F576C"/>
    <w:rsid w:val="007F60F6"/>
    <w:rsid w:val="008012FD"/>
    <w:rsid w:val="0080198B"/>
    <w:rsid w:val="008019A6"/>
    <w:rsid w:val="00801BD4"/>
    <w:rsid w:val="00801F87"/>
    <w:rsid w:val="00803FAE"/>
    <w:rsid w:val="0080424E"/>
    <w:rsid w:val="008047D0"/>
    <w:rsid w:val="0080605F"/>
    <w:rsid w:val="008062FD"/>
    <w:rsid w:val="00806565"/>
    <w:rsid w:val="00806EF9"/>
    <w:rsid w:val="00807786"/>
    <w:rsid w:val="00807D6C"/>
    <w:rsid w:val="0081157F"/>
    <w:rsid w:val="00811FCB"/>
    <w:rsid w:val="00813C2B"/>
    <w:rsid w:val="008143E8"/>
    <w:rsid w:val="00815244"/>
    <w:rsid w:val="008154B2"/>
    <w:rsid w:val="008158D6"/>
    <w:rsid w:val="00815D32"/>
    <w:rsid w:val="00816765"/>
    <w:rsid w:val="00817196"/>
    <w:rsid w:val="008206EB"/>
    <w:rsid w:val="008235DB"/>
    <w:rsid w:val="00824AB4"/>
    <w:rsid w:val="00825C42"/>
    <w:rsid w:val="00825D25"/>
    <w:rsid w:val="00825E66"/>
    <w:rsid w:val="00825E9D"/>
    <w:rsid w:val="00826B9A"/>
    <w:rsid w:val="008275EC"/>
    <w:rsid w:val="00827BF9"/>
    <w:rsid w:val="00827D6F"/>
    <w:rsid w:val="00832144"/>
    <w:rsid w:val="00834787"/>
    <w:rsid w:val="008351A0"/>
    <w:rsid w:val="00835A55"/>
    <w:rsid w:val="00835F53"/>
    <w:rsid w:val="00835F62"/>
    <w:rsid w:val="008361BE"/>
    <w:rsid w:val="008376AC"/>
    <w:rsid w:val="00837F9B"/>
    <w:rsid w:val="00841316"/>
    <w:rsid w:val="00841545"/>
    <w:rsid w:val="008415AE"/>
    <w:rsid w:val="0084229F"/>
    <w:rsid w:val="00843099"/>
    <w:rsid w:val="0084416E"/>
    <w:rsid w:val="008441DD"/>
    <w:rsid w:val="008444E8"/>
    <w:rsid w:val="00844C81"/>
    <w:rsid w:val="00844E80"/>
    <w:rsid w:val="0084536D"/>
    <w:rsid w:val="00846FE7"/>
    <w:rsid w:val="00850AB1"/>
    <w:rsid w:val="008539E3"/>
    <w:rsid w:val="00854F65"/>
    <w:rsid w:val="008557B2"/>
    <w:rsid w:val="00856911"/>
    <w:rsid w:val="00856CE0"/>
    <w:rsid w:val="00860117"/>
    <w:rsid w:val="00862426"/>
    <w:rsid w:val="00862769"/>
    <w:rsid w:val="008637B0"/>
    <w:rsid w:val="00863FBA"/>
    <w:rsid w:val="00865751"/>
    <w:rsid w:val="00865955"/>
    <w:rsid w:val="008661E1"/>
    <w:rsid w:val="00866830"/>
    <w:rsid w:val="00866C19"/>
    <w:rsid w:val="008677FD"/>
    <w:rsid w:val="00867E69"/>
    <w:rsid w:val="008706D4"/>
    <w:rsid w:val="0087092A"/>
    <w:rsid w:val="00870F8A"/>
    <w:rsid w:val="008719A4"/>
    <w:rsid w:val="00871D23"/>
    <w:rsid w:val="00873AB9"/>
    <w:rsid w:val="00874312"/>
    <w:rsid w:val="0087431E"/>
    <w:rsid w:val="0087437C"/>
    <w:rsid w:val="00875CD7"/>
    <w:rsid w:val="00876B4D"/>
    <w:rsid w:val="00876DD5"/>
    <w:rsid w:val="00877F18"/>
    <w:rsid w:val="008801F1"/>
    <w:rsid w:val="00880E60"/>
    <w:rsid w:val="00880E87"/>
    <w:rsid w:val="00880F4F"/>
    <w:rsid w:val="00882F7E"/>
    <w:rsid w:val="008838AC"/>
    <w:rsid w:val="00887063"/>
    <w:rsid w:val="0089036D"/>
    <w:rsid w:val="0089308D"/>
    <w:rsid w:val="0089313A"/>
    <w:rsid w:val="00893718"/>
    <w:rsid w:val="008941E3"/>
    <w:rsid w:val="00894A88"/>
    <w:rsid w:val="00895168"/>
    <w:rsid w:val="00895386"/>
    <w:rsid w:val="00895D5B"/>
    <w:rsid w:val="00897D4F"/>
    <w:rsid w:val="008A0F4D"/>
    <w:rsid w:val="008A21C1"/>
    <w:rsid w:val="008A21FF"/>
    <w:rsid w:val="008A2CE2"/>
    <w:rsid w:val="008A2E73"/>
    <w:rsid w:val="008A30AC"/>
    <w:rsid w:val="008A44B8"/>
    <w:rsid w:val="008A51A8"/>
    <w:rsid w:val="008A54C7"/>
    <w:rsid w:val="008A59BF"/>
    <w:rsid w:val="008A5FF9"/>
    <w:rsid w:val="008A619C"/>
    <w:rsid w:val="008A6DE6"/>
    <w:rsid w:val="008A728F"/>
    <w:rsid w:val="008A7348"/>
    <w:rsid w:val="008A7431"/>
    <w:rsid w:val="008A77D8"/>
    <w:rsid w:val="008B0483"/>
    <w:rsid w:val="008B0BD6"/>
    <w:rsid w:val="008B120C"/>
    <w:rsid w:val="008B3B57"/>
    <w:rsid w:val="008B3CA7"/>
    <w:rsid w:val="008B3D88"/>
    <w:rsid w:val="008B51A0"/>
    <w:rsid w:val="008B53D3"/>
    <w:rsid w:val="008B5817"/>
    <w:rsid w:val="008B592A"/>
    <w:rsid w:val="008B5A5A"/>
    <w:rsid w:val="008B6021"/>
    <w:rsid w:val="008B62AA"/>
    <w:rsid w:val="008B70B1"/>
    <w:rsid w:val="008B7B5C"/>
    <w:rsid w:val="008B7EBA"/>
    <w:rsid w:val="008C0B53"/>
    <w:rsid w:val="008C0C99"/>
    <w:rsid w:val="008C16C7"/>
    <w:rsid w:val="008C2017"/>
    <w:rsid w:val="008C2A08"/>
    <w:rsid w:val="008C2B0D"/>
    <w:rsid w:val="008C2C7A"/>
    <w:rsid w:val="008C4958"/>
    <w:rsid w:val="008C4BAA"/>
    <w:rsid w:val="008C4C2E"/>
    <w:rsid w:val="008C5201"/>
    <w:rsid w:val="008C5D55"/>
    <w:rsid w:val="008C671C"/>
    <w:rsid w:val="008C6AE8"/>
    <w:rsid w:val="008C74C0"/>
    <w:rsid w:val="008C7573"/>
    <w:rsid w:val="008C7CE2"/>
    <w:rsid w:val="008D00A5"/>
    <w:rsid w:val="008D20D9"/>
    <w:rsid w:val="008D34F1"/>
    <w:rsid w:val="008D39D8"/>
    <w:rsid w:val="008D3D6B"/>
    <w:rsid w:val="008D419B"/>
    <w:rsid w:val="008D4383"/>
    <w:rsid w:val="008D6D1A"/>
    <w:rsid w:val="008D75B2"/>
    <w:rsid w:val="008E02B2"/>
    <w:rsid w:val="008E065E"/>
    <w:rsid w:val="008E0927"/>
    <w:rsid w:val="008E0C59"/>
    <w:rsid w:val="008E1909"/>
    <w:rsid w:val="008E2BE0"/>
    <w:rsid w:val="008E4118"/>
    <w:rsid w:val="008E54F9"/>
    <w:rsid w:val="008E7797"/>
    <w:rsid w:val="008E7A92"/>
    <w:rsid w:val="008F1A13"/>
    <w:rsid w:val="008F1C4E"/>
    <w:rsid w:val="008F1EAB"/>
    <w:rsid w:val="008F2254"/>
    <w:rsid w:val="008F255F"/>
    <w:rsid w:val="008F2843"/>
    <w:rsid w:val="008F2C89"/>
    <w:rsid w:val="008F3212"/>
    <w:rsid w:val="008F33DC"/>
    <w:rsid w:val="008F3C77"/>
    <w:rsid w:val="008F44DF"/>
    <w:rsid w:val="008F477F"/>
    <w:rsid w:val="008F4853"/>
    <w:rsid w:val="008F4949"/>
    <w:rsid w:val="008F60FE"/>
    <w:rsid w:val="008F69D0"/>
    <w:rsid w:val="008F764F"/>
    <w:rsid w:val="0090079F"/>
    <w:rsid w:val="00901540"/>
    <w:rsid w:val="00901A81"/>
    <w:rsid w:val="00902350"/>
    <w:rsid w:val="0090276C"/>
    <w:rsid w:val="0090336B"/>
    <w:rsid w:val="009053AA"/>
    <w:rsid w:val="009053D8"/>
    <w:rsid w:val="00906939"/>
    <w:rsid w:val="00907ACF"/>
    <w:rsid w:val="009106A5"/>
    <w:rsid w:val="00910B7D"/>
    <w:rsid w:val="00911746"/>
    <w:rsid w:val="009118BC"/>
    <w:rsid w:val="00911DFB"/>
    <w:rsid w:val="009139D9"/>
    <w:rsid w:val="00914882"/>
    <w:rsid w:val="00914AD8"/>
    <w:rsid w:val="00914EED"/>
    <w:rsid w:val="00916059"/>
    <w:rsid w:val="00916079"/>
    <w:rsid w:val="0091733F"/>
    <w:rsid w:val="00917CE9"/>
    <w:rsid w:val="009207E8"/>
    <w:rsid w:val="00920922"/>
    <w:rsid w:val="00920BF2"/>
    <w:rsid w:val="00921389"/>
    <w:rsid w:val="00922010"/>
    <w:rsid w:val="009222D8"/>
    <w:rsid w:val="0092273D"/>
    <w:rsid w:val="00922D5E"/>
    <w:rsid w:val="00924C48"/>
    <w:rsid w:val="0092536C"/>
    <w:rsid w:val="00925874"/>
    <w:rsid w:val="009304C1"/>
    <w:rsid w:val="00931BD9"/>
    <w:rsid w:val="00932E92"/>
    <w:rsid w:val="009337A8"/>
    <w:rsid w:val="00934B51"/>
    <w:rsid w:val="0093607A"/>
    <w:rsid w:val="009363CA"/>
    <w:rsid w:val="009368F3"/>
    <w:rsid w:val="00937029"/>
    <w:rsid w:val="009400D5"/>
    <w:rsid w:val="0094082B"/>
    <w:rsid w:val="00940B14"/>
    <w:rsid w:val="00941636"/>
    <w:rsid w:val="00941784"/>
    <w:rsid w:val="009422D2"/>
    <w:rsid w:val="009424FF"/>
    <w:rsid w:val="00943742"/>
    <w:rsid w:val="0094411A"/>
    <w:rsid w:val="00945C05"/>
    <w:rsid w:val="009462B5"/>
    <w:rsid w:val="00946945"/>
    <w:rsid w:val="009474CB"/>
    <w:rsid w:val="00947713"/>
    <w:rsid w:val="00947AB5"/>
    <w:rsid w:val="00950BF1"/>
    <w:rsid w:val="00950DE7"/>
    <w:rsid w:val="0095103F"/>
    <w:rsid w:val="00952BB6"/>
    <w:rsid w:val="0095386F"/>
    <w:rsid w:val="00953878"/>
    <w:rsid w:val="00953920"/>
    <w:rsid w:val="00953CBA"/>
    <w:rsid w:val="00953D47"/>
    <w:rsid w:val="009540DF"/>
    <w:rsid w:val="0095425E"/>
    <w:rsid w:val="009545A4"/>
    <w:rsid w:val="0095487F"/>
    <w:rsid w:val="00955A68"/>
    <w:rsid w:val="0095681E"/>
    <w:rsid w:val="00956C38"/>
    <w:rsid w:val="00957062"/>
    <w:rsid w:val="009572D4"/>
    <w:rsid w:val="00960568"/>
    <w:rsid w:val="00961921"/>
    <w:rsid w:val="0096430A"/>
    <w:rsid w:val="009644C7"/>
    <w:rsid w:val="0096495A"/>
    <w:rsid w:val="0096554B"/>
    <w:rsid w:val="0096584A"/>
    <w:rsid w:val="00965C3C"/>
    <w:rsid w:val="00965E7E"/>
    <w:rsid w:val="009660D0"/>
    <w:rsid w:val="00967E0D"/>
    <w:rsid w:val="0097117E"/>
    <w:rsid w:val="00971F08"/>
    <w:rsid w:val="00972D3D"/>
    <w:rsid w:val="00973AF9"/>
    <w:rsid w:val="00973E24"/>
    <w:rsid w:val="009744B1"/>
    <w:rsid w:val="00974F28"/>
    <w:rsid w:val="00975AB8"/>
    <w:rsid w:val="00975B5F"/>
    <w:rsid w:val="0097603D"/>
    <w:rsid w:val="009760FF"/>
    <w:rsid w:val="00976222"/>
    <w:rsid w:val="00976949"/>
    <w:rsid w:val="00976FD2"/>
    <w:rsid w:val="00977ABC"/>
    <w:rsid w:val="00980477"/>
    <w:rsid w:val="00980D38"/>
    <w:rsid w:val="0098112B"/>
    <w:rsid w:val="009811C7"/>
    <w:rsid w:val="00981893"/>
    <w:rsid w:val="009831B2"/>
    <w:rsid w:val="0098355E"/>
    <w:rsid w:val="00983618"/>
    <w:rsid w:val="00984AD4"/>
    <w:rsid w:val="00985253"/>
    <w:rsid w:val="009853B3"/>
    <w:rsid w:val="00986344"/>
    <w:rsid w:val="009870CC"/>
    <w:rsid w:val="00987EE7"/>
    <w:rsid w:val="0099052D"/>
    <w:rsid w:val="00990630"/>
    <w:rsid w:val="00991761"/>
    <w:rsid w:val="00993807"/>
    <w:rsid w:val="009945CB"/>
    <w:rsid w:val="00994DCA"/>
    <w:rsid w:val="00994DF7"/>
    <w:rsid w:val="009957D3"/>
    <w:rsid w:val="00995D64"/>
    <w:rsid w:val="009960EC"/>
    <w:rsid w:val="0099683B"/>
    <w:rsid w:val="009968BA"/>
    <w:rsid w:val="00996A96"/>
    <w:rsid w:val="00996DE2"/>
    <w:rsid w:val="009970DD"/>
    <w:rsid w:val="00997DA9"/>
    <w:rsid w:val="009A0A64"/>
    <w:rsid w:val="009A0FBA"/>
    <w:rsid w:val="009A1601"/>
    <w:rsid w:val="009A21A5"/>
    <w:rsid w:val="009A3773"/>
    <w:rsid w:val="009A3BB6"/>
    <w:rsid w:val="009A462D"/>
    <w:rsid w:val="009A5CBA"/>
    <w:rsid w:val="009A60ED"/>
    <w:rsid w:val="009A63F9"/>
    <w:rsid w:val="009A7FE9"/>
    <w:rsid w:val="009B16A9"/>
    <w:rsid w:val="009B1F30"/>
    <w:rsid w:val="009B2112"/>
    <w:rsid w:val="009B2540"/>
    <w:rsid w:val="009B28E7"/>
    <w:rsid w:val="009B371E"/>
    <w:rsid w:val="009B3AC2"/>
    <w:rsid w:val="009B3D3F"/>
    <w:rsid w:val="009B4584"/>
    <w:rsid w:val="009B4DF4"/>
    <w:rsid w:val="009B564E"/>
    <w:rsid w:val="009B5C1E"/>
    <w:rsid w:val="009B7BAD"/>
    <w:rsid w:val="009B7E87"/>
    <w:rsid w:val="009C0169"/>
    <w:rsid w:val="009C0186"/>
    <w:rsid w:val="009C05EC"/>
    <w:rsid w:val="009C11B7"/>
    <w:rsid w:val="009C174F"/>
    <w:rsid w:val="009C19E1"/>
    <w:rsid w:val="009C217A"/>
    <w:rsid w:val="009C403E"/>
    <w:rsid w:val="009C40A7"/>
    <w:rsid w:val="009C5180"/>
    <w:rsid w:val="009C5479"/>
    <w:rsid w:val="009C56E6"/>
    <w:rsid w:val="009C6887"/>
    <w:rsid w:val="009C7235"/>
    <w:rsid w:val="009C7917"/>
    <w:rsid w:val="009D095D"/>
    <w:rsid w:val="009D24ED"/>
    <w:rsid w:val="009D4D56"/>
    <w:rsid w:val="009D4FF0"/>
    <w:rsid w:val="009D66F1"/>
    <w:rsid w:val="009D703C"/>
    <w:rsid w:val="009D718F"/>
    <w:rsid w:val="009D7874"/>
    <w:rsid w:val="009E068F"/>
    <w:rsid w:val="009E0E00"/>
    <w:rsid w:val="009E14E0"/>
    <w:rsid w:val="009E1B42"/>
    <w:rsid w:val="009E2521"/>
    <w:rsid w:val="009E32A1"/>
    <w:rsid w:val="009E35DB"/>
    <w:rsid w:val="009E47A3"/>
    <w:rsid w:val="009E47D8"/>
    <w:rsid w:val="009F048A"/>
    <w:rsid w:val="009F08F3"/>
    <w:rsid w:val="009F2E83"/>
    <w:rsid w:val="009F344F"/>
    <w:rsid w:val="009F54AD"/>
    <w:rsid w:val="009F5D17"/>
    <w:rsid w:val="00A00EBA"/>
    <w:rsid w:val="00A0185E"/>
    <w:rsid w:val="00A031D8"/>
    <w:rsid w:val="00A043F9"/>
    <w:rsid w:val="00A048A8"/>
    <w:rsid w:val="00A04F49"/>
    <w:rsid w:val="00A10D54"/>
    <w:rsid w:val="00A13153"/>
    <w:rsid w:val="00A1385E"/>
    <w:rsid w:val="00A13E54"/>
    <w:rsid w:val="00A1464C"/>
    <w:rsid w:val="00A15283"/>
    <w:rsid w:val="00A17F63"/>
    <w:rsid w:val="00A200BF"/>
    <w:rsid w:val="00A202AC"/>
    <w:rsid w:val="00A2073B"/>
    <w:rsid w:val="00A2120B"/>
    <w:rsid w:val="00A2193B"/>
    <w:rsid w:val="00A2351A"/>
    <w:rsid w:val="00A24A6B"/>
    <w:rsid w:val="00A264A9"/>
    <w:rsid w:val="00A26B50"/>
    <w:rsid w:val="00A26DCF"/>
    <w:rsid w:val="00A27051"/>
    <w:rsid w:val="00A27785"/>
    <w:rsid w:val="00A30187"/>
    <w:rsid w:val="00A302B2"/>
    <w:rsid w:val="00A30A70"/>
    <w:rsid w:val="00A313F1"/>
    <w:rsid w:val="00A32F14"/>
    <w:rsid w:val="00A3448A"/>
    <w:rsid w:val="00A344D0"/>
    <w:rsid w:val="00A34DC7"/>
    <w:rsid w:val="00A3558B"/>
    <w:rsid w:val="00A36297"/>
    <w:rsid w:val="00A36E2A"/>
    <w:rsid w:val="00A37B96"/>
    <w:rsid w:val="00A41E2B"/>
    <w:rsid w:val="00A425D3"/>
    <w:rsid w:val="00A42910"/>
    <w:rsid w:val="00A42A6E"/>
    <w:rsid w:val="00A4300C"/>
    <w:rsid w:val="00A43154"/>
    <w:rsid w:val="00A440FC"/>
    <w:rsid w:val="00A45B74"/>
    <w:rsid w:val="00A45EEF"/>
    <w:rsid w:val="00A46864"/>
    <w:rsid w:val="00A46950"/>
    <w:rsid w:val="00A47178"/>
    <w:rsid w:val="00A5088D"/>
    <w:rsid w:val="00A52633"/>
    <w:rsid w:val="00A529E7"/>
    <w:rsid w:val="00A52BBA"/>
    <w:rsid w:val="00A52E1D"/>
    <w:rsid w:val="00A5355C"/>
    <w:rsid w:val="00A53DAB"/>
    <w:rsid w:val="00A544A9"/>
    <w:rsid w:val="00A5788B"/>
    <w:rsid w:val="00A57BD0"/>
    <w:rsid w:val="00A61499"/>
    <w:rsid w:val="00A61983"/>
    <w:rsid w:val="00A61DB0"/>
    <w:rsid w:val="00A62A77"/>
    <w:rsid w:val="00A633A6"/>
    <w:rsid w:val="00A63483"/>
    <w:rsid w:val="00A63C58"/>
    <w:rsid w:val="00A64315"/>
    <w:rsid w:val="00A64537"/>
    <w:rsid w:val="00A64AAE"/>
    <w:rsid w:val="00A657D7"/>
    <w:rsid w:val="00A660AC"/>
    <w:rsid w:val="00A660C6"/>
    <w:rsid w:val="00A66544"/>
    <w:rsid w:val="00A67E6C"/>
    <w:rsid w:val="00A70F7D"/>
    <w:rsid w:val="00A70FD2"/>
    <w:rsid w:val="00A7111B"/>
    <w:rsid w:val="00A71B99"/>
    <w:rsid w:val="00A71CFA"/>
    <w:rsid w:val="00A734B5"/>
    <w:rsid w:val="00A739D0"/>
    <w:rsid w:val="00A752A4"/>
    <w:rsid w:val="00A761D4"/>
    <w:rsid w:val="00A76651"/>
    <w:rsid w:val="00A77A2C"/>
    <w:rsid w:val="00A77BDF"/>
    <w:rsid w:val="00A77EC4"/>
    <w:rsid w:val="00A804F2"/>
    <w:rsid w:val="00A8131D"/>
    <w:rsid w:val="00A819D6"/>
    <w:rsid w:val="00A84D0A"/>
    <w:rsid w:val="00A8646B"/>
    <w:rsid w:val="00A86AC6"/>
    <w:rsid w:val="00A871D8"/>
    <w:rsid w:val="00A87441"/>
    <w:rsid w:val="00A91B95"/>
    <w:rsid w:val="00A92879"/>
    <w:rsid w:val="00A94106"/>
    <w:rsid w:val="00A9442A"/>
    <w:rsid w:val="00A95F4A"/>
    <w:rsid w:val="00A97BA9"/>
    <w:rsid w:val="00A97C12"/>
    <w:rsid w:val="00AA016F"/>
    <w:rsid w:val="00AA0B82"/>
    <w:rsid w:val="00AA0E46"/>
    <w:rsid w:val="00AA110B"/>
    <w:rsid w:val="00AA1ADD"/>
    <w:rsid w:val="00AA1ED6"/>
    <w:rsid w:val="00AA2647"/>
    <w:rsid w:val="00AA35E8"/>
    <w:rsid w:val="00AA499E"/>
    <w:rsid w:val="00AA51D6"/>
    <w:rsid w:val="00AA569E"/>
    <w:rsid w:val="00AA6B6C"/>
    <w:rsid w:val="00AA6FA5"/>
    <w:rsid w:val="00AA726E"/>
    <w:rsid w:val="00AA752A"/>
    <w:rsid w:val="00AA777B"/>
    <w:rsid w:val="00AA77A3"/>
    <w:rsid w:val="00AB064F"/>
    <w:rsid w:val="00AB0BC8"/>
    <w:rsid w:val="00AB1186"/>
    <w:rsid w:val="00AB11CA"/>
    <w:rsid w:val="00AB14D9"/>
    <w:rsid w:val="00AB251A"/>
    <w:rsid w:val="00AB31DB"/>
    <w:rsid w:val="00AB38BC"/>
    <w:rsid w:val="00AB39BE"/>
    <w:rsid w:val="00AB4AB8"/>
    <w:rsid w:val="00AB4AC7"/>
    <w:rsid w:val="00AB52EC"/>
    <w:rsid w:val="00AB60B1"/>
    <w:rsid w:val="00AB655E"/>
    <w:rsid w:val="00AB6C12"/>
    <w:rsid w:val="00AB6FA9"/>
    <w:rsid w:val="00AC007F"/>
    <w:rsid w:val="00AC0408"/>
    <w:rsid w:val="00AC2B63"/>
    <w:rsid w:val="00AC2ECD"/>
    <w:rsid w:val="00AC3119"/>
    <w:rsid w:val="00AC34EA"/>
    <w:rsid w:val="00AC49FB"/>
    <w:rsid w:val="00AC5112"/>
    <w:rsid w:val="00AC5858"/>
    <w:rsid w:val="00AC5A10"/>
    <w:rsid w:val="00AD02F0"/>
    <w:rsid w:val="00AD0AA3"/>
    <w:rsid w:val="00AD0F9F"/>
    <w:rsid w:val="00AD2ED0"/>
    <w:rsid w:val="00AD3EEB"/>
    <w:rsid w:val="00AD3F94"/>
    <w:rsid w:val="00AD4A5A"/>
    <w:rsid w:val="00AD53BA"/>
    <w:rsid w:val="00AD63F2"/>
    <w:rsid w:val="00AE02F8"/>
    <w:rsid w:val="00AE2535"/>
    <w:rsid w:val="00AE27AC"/>
    <w:rsid w:val="00AE40E0"/>
    <w:rsid w:val="00AE4D07"/>
    <w:rsid w:val="00AE4DBA"/>
    <w:rsid w:val="00AE4EF1"/>
    <w:rsid w:val="00AE4F07"/>
    <w:rsid w:val="00AE5414"/>
    <w:rsid w:val="00AE652F"/>
    <w:rsid w:val="00AE78E8"/>
    <w:rsid w:val="00AF0856"/>
    <w:rsid w:val="00AF13C1"/>
    <w:rsid w:val="00AF1C5D"/>
    <w:rsid w:val="00AF2DF6"/>
    <w:rsid w:val="00AF42D7"/>
    <w:rsid w:val="00AF4CAF"/>
    <w:rsid w:val="00B006FE"/>
    <w:rsid w:val="00B007CB"/>
    <w:rsid w:val="00B01AD1"/>
    <w:rsid w:val="00B02AA9"/>
    <w:rsid w:val="00B02C5D"/>
    <w:rsid w:val="00B02FA3"/>
    <w:rsid w:val="00B05084"/>
    <w:rsid w:val="00B05541"/>
    <w:rsid w:val="00B055A8"/>
    <w:rsid w:val="00B0624D"/>
    <w:rsid w:val="00B07226"/>
    <w:rsid w:val="00B075C1"/>
    <w:rsid w:val="00B10E54"/>
    <w:rsid w:val="00B10F53"/>
    <w:rsid w:val="00B130F2"/>
    <w:rsid w:val="00B138EB"/>
    <w:rsid w:val="00B13A0A"/>
    <w:rsid w:val="00B13C8D"/>
    <w:rsid w:val="00B14E57"/>
    <w:rsid w:val="00B157F9"/>
    <w:rsid w:val="00B158D0"/>
    <w:rsid w:val="00B200B0"/>
    <w:rsid w:val="00B20256"/>
    <w:rsid w:val="00B20D09"/>
    <w:rsid w:val="00B21CF1"/>
    <w:rsid w:val="00B2344F"/>
    <w:rsid w:val="00B249EB"/>
    <w:rsid w:val="00B26D7C"/>
    <w:rsid w:val="00B2708D"/>
    <w:rsid w:val="00B2763F"/>
    <w:rsid w:val="00B27AAC"/>
    <w:rsid w:val="00B30929"/>
    <w:rsid w:val="00B32E8F"/>
    <w:rsid w:val="00B33980"/>
    <w:rsid w:val="00B34E7D"/>
    <w:rsid w:val="00B35714"/>
    <w:rsid w:val="00B35FC0"/>
    <w:rsid w:val="00B372AA"/>
    <w:rsid w:val="00B37546"/>
    <w:rsid w:val="00B375DE"/>
    <w:rsid w:val="00B400B3"/>
    <w:rsid w:val="00B40445"/>
    <w:rsid w:val="00B409E0"/>
    <w:rsid w:val="00B40A08"/>
    <w:rsid w:val="00B410C0"/>
    <w:rsid w:val="00B4148B"/>
    <w:rsid w:val="00B41888"/>
    <w:rsid w:val="00B41EFC"/>
    <w:rsid w:val="00B431C7"/>
    <w:rsid w:val="00B43D5E"/>
    <w:rsid w:val="00B45030"/>
    <w:rsid w:val="00B45A52"/>
    <w:rsid w:val="00B45E76"/>
    <w:rsid w:val="00B46175"/>
    <w:rsid w:val="00B471CD"/>
    <w:rsid w:val="00B47D2D"/>
    <w:rsid w:val="00B51847"/>
    <w:rsid w:val="00B51898"/>
    <w:rsid w:val="00B52F3A"/>
    <w:rsid w:val="00B54064"/>
    <w:rsid w:val="00B548B7"/>
    <w:rsid w:val="00B5617D"/>
    <w:rsid w:val="00B5684A"/>
    <w:rsid w:val="00B57CBE"/>
    <w:rsid w:val="00B6062A"/>
    <w:rsid w:val="00B60B36"/>
    <w:rsid w:val="00B6137A"/>
    <w:rsid w:val="00B61BF9"/>
    <w:rsid w:val="00B62253"/>
    <w:rsid w:val="00B63225"/>
    <w:rsid w:val="00B639AD"/>
    <w:rsid w:val="00B6487F"/>
    <w:rsid w:val="00B64BFC"/>
    <w:rsid w:val="00B651EA"/>
    <w:rsid w:val="00B658D8"/>
    <w:rsid w:val="00B65984"/>
    <w:rsid w:val="00B664C7"/>
    <w:rsid w:val="00B71E23"/>
    <w:rsid w:val="00B739F6"/>
    <w:rsid w:val="00B73C4B"/>
    <w:rsid w:val="00B753CD"/>
    <w:rsid w:val="00B76C30"/>
    <w:rsid w:val="00B77057"/>
    <w:rsid w:val="00B77661"/>
    <w:rsid w:val="00B80C4B"/>
    <w:rsid w:val="00B80DA3"/>
    <w:rsid w:val="00B8100C"/>
    <w:rsid w:val="00B81A6C"/>
    <w:rsid w:val="00B830ED"/>
    <w:rsid w:val="00B835D2"/>
    <w:rsid w:val="00B83A3A"/>
    <w:rsid w:val="00B84810"/>
    <w:rsid w:val="00B85B58"/>
    <w:rsid w:val="00B85DE5"/>
    <w:rsid w:val="00B866B9"/>
    <w:rsid w:val="00B87492"/>
    <w:rsid w:val="00B87BC0"/>
    <w:rsid w:val="00B90F73"/>
    <w:rsid w:val="00B9119C"/>
    <w:rsid w:val="00B91372"/>
    <w:rsid w:val="00B91F8A"/>
    <w:rsid w:val="00B9250E"/>
    <w:rsid w:val="00B93B59"/>
    <w:rsid w:val="00B9406A"/>
    <w:rsid w:val="00B94291"/>
    <w:rsid w:val="00B96182"/>
    <w:rsid w:val="00B97BF0"/>
    <w:rsid w:val="00BA1BB4"/>
    <w:rsid w:val="00BA2280"/>
    <w:rsid w:val="00BA2A08"/>
    <w:rsid w:val="00BA3612"/>
    <w:rsid w:val="00BA4A20"/>
    <w:rsid w:val="00BA4C2F"/>
    <w:rsid w:val="00BA56D2"/>
    <w:rsid w:val="00BA5978"/>
    <w:rsid w:val="00BA674A"/>
    <w:rsid w:val="00BA7458"/>
    <w:rsid w:val="00BA76E0"/>
    <w:rsid w:val="00BB0511"/>
    <w:rsid w:val="00BB2A25"/>
    <w:rsid w:val="00BB2CE3"/>
    <w:rsid w:val="00BB4D17"/>
    <w:rsid w:val="00BB4F52"/>
    <w:rsid w:val="00BB51E9"/>
    <w:rsid w:val="00BB6D0F"/>
    <w:rsid w:val="00BB79FC"/>
    <w:rsid w:val="00BB7BEB"/>
    <w:rsid w:val="00BC0FDC"/>
    <w:rsid w:val="00BC1E95"/>
    <w:rsid w:val="00BC1FBC"/>
    <w:rsid w:val="00BC2411"/>
    <w:rsid w:val="00BC3053"/>
    <w:rsid w:val="00BC4D2E"/>
    <w:rsid w:val="00BC5AB2"/>
    <w:rsid w:val="00BD14DF"/>
    <w:rsid w:val="00BD1781"/>
    <w:rsid w:val="00BD2404"/>
    <w:rsid w:val="00BD2EA2"/>
    <w:rsid w:val="00BD475A"/>
    <w:rsid w:val="00BD48AC"/>
    <w:rsid w:val="00BD49B4"/>
    <w:rsid w:val="00BD5F1A"/>
    <w:rsid w:val="00BD7E9F"/>
    <w:rsid w:val="00BE1234"/>
    <w:rsid w:val="00BE2FA6"/>
    <w:rsid w:val="00BE3284"/>
    <w:rsid w:val="00BE333F"/>
    <w:rsid w:val="00BE33B3"/>
    <w:rsid w:val="00BE43F7"/>
    <w:rsid w:val="00BE4B73"/>
    <w:rsid w:val="00BE7406"/>
    <w:rsid w:val="00BE7603"/>
    <w:rsid w:val="00BF0215"/>
    <w:rsid w:val="00BF2365"/>
    <w:rsid w:val="00BF3279"/>
    <w:rsid w:val="00BF435E"/>
    <w:rsid w:val="00BF4688"/>
    <w:rsid w:val="00BF4919"/>
    <w:rsid w:val="00BF654C"/>
    <w:rsid w:val="00BF6F0E"/>
    <w:rsid w:val="00BF72D0"/>
    <w:rsid w:val="00BF74C7"/>
    <w:rsid w:val="00C00158"/>
    <w:rsid w:val="00C00E1C"/>
    <w:rsid w:val="00C012FC"/>
    <w:rsid w:val="00C015F1"/>
    <w:rsid w:val="00C01F33"/>
    <w:rsid w:val="00C02BEC"/>
    <w:rsid w:val="00C02CC6"/>
    <w:rsid w:val="00C040F7"/>
    <w:rsid w:val="00C044AB"/>
    <w:rsid w:val="00C05706"/>
    <w:rsid w:val="00C05750"/>
    <w:rsid w:val="00C06AB4"/>
    <w:rsid w:val="00C07377"/>
    <w:rsid w:val="00C07670"/>
    <w:rsid w:val="00C101AF"/>
    <w:rsid w:val="00C10478"/>
    <w:rsid w:val="00C108E6"/>
    <w:rsid w:val="00C12107"/>
    <w:rsid w:val="00C12BB7"/>
    <w:rsid w:val="00C1318A"/>
    <w:rsid w:val="00C1436B"/>
    <w:rsid w:val="00C1440F"/>
    <w:rsid w:val="00C14D4B"/>
    <w:rsid w:val="00C154BB"/>
    <w:rsid w:val="00C15B6A"/>
    <w:rsid w:val="00C16C6D"/>
    <w:rsid w:val="00C1749B"/>
    <w:rsid w:val="00C2121A"/>
    <w:rsid w:val="00C218FC"/>
    <w:rsid w:val="00C22B05"/>
    <w:rsid w:val="00C2414F"/>
    <w:rsid w:val="00C247E2"/>
    <w:rsid w:val="00C24F60"/>
    <w:rsid w:val="00C25709"/>
    <w:rsid w:val="00C257E7"/>
    <w:rsid w:val="00C26E81"/>
    <w:rsid w:val="00C27659"/>
    <w:rsid w:val="00C276E9"/>
    <w:rsid w:val="00C279B5"/>
    <w:rsid w:val="00C27C45"/>
    <w:rsid w:val="00C30B2F"/>
    <w:rsid w:val="00C3357F"/>
    <w:rsid w:val="00C34257"/>
    <w:rsid w:val="00C36679"/>
    <w:rsid w:val="00C3719D"/>
    <w:rsid w:val="00C37216"/>
    <w:rsid w:val="00C37CB2"/>
    <w:rsid w:val="00C40FA5"/>
    <w:rsid w:val="00C4145C"/>
    <w:rsid w:val="00C42E98"/>
    <w:rsid w:val="00C43F5C"/>
    <w:rsid w:val="00C43FF4"/>
    <w:rsid w:val="00C4592E"/>
    <w:rsid w:val="00C4691E"/>
    <w:rsid w:val="00C470F5"/>
    <w:rsid w:val="00C472CB"/>
    <w:rsid w:val="00C473A5"/>
    <w:rsid w:val="00C475DC"/>
    <w:rsid w:val="00C47F90"/>
    <w:rsid w:val="00C509BD"/>
    <w:rsid w:val="00C50E60"/>
    <w:rsid w:val="00C5153C"/>
    <w:rsid w:val="00C54995"/>
    <w:rsid w:val="00C54D41"/>
    <w:rsid w:val="00C5646D"/>
    <w:rsid w:val="00C56CDC"/>
    <w:rsid w:val="00C57A8E"/>
    <w:rsid w:val="00C6011E"/>
    <w:rsid w:val="00C60783"/>
    <w:rsid w:val="00C60847"/>
    <w:rsid w:val="00C61C2F"/>
    <w:rsid w:val="00C61CF9"/>
    <w:rsid w:val="00C624A0"/>
    <w:rsid w:val="00C62A9C"/>
    <w:rsid w:val="00C62C06"/>
    <w:rsid w:val="00C638CF"/>
    <w:rsid w:val="00C63DD8"/>
    <w:rsid w:val="00C64672"/>
    <w:rsid w:val="00C65F95"/>
    <w:rsid w:val="00C66781"/>
    <w:rsid w:val="00C66C8F"/>
    <w:rsid w:val="00C70697"/>
    <w:rsid w:val="00C7093D"/>
    <w:rsid w:val="00C7119D"/>
    <w:rsid w:val="00C72093"/>
    <w:rsid w:val="00C7237C"/>
    <w:rsid w:val="00C724F2"/>
    <w:rsid w:val="00C72731"/>
    <w:rsid w:val="00C72A7B"/>
    <w:rsid w:val="00C72EF4"/>
    <w:rsid w:val="00C73B78"/>
    <w:rsid w:val="00C744FE"/>
    <w:rsid w:val="00C75D2F"/>
    <w:rsid w:val="00C767BE"/>
    <w:rsid w:val="00C76E3C"/>
    <w:rsid w:val="00C77E9C"/>
    <w:rsid w:val="00C81568"/>
    <w:rsid w:val="00C81E66"/>
    <w:rsid w:val="00C83F14"/>
    <w:rsid w:val="00C9027A"/>
    <w:rsid w:val="00C9068E"/>
    <w:rsid w:val="00C90802"/>
    <w:rsid w:val="00C90E59"/>
    <w:rsid w:val="00C91AC1"/>
    <w:rsid w:val="00C91D36"/>
    <w:rsid w:val="00C92ABB"/>
    <w:rsid w:val="00C92F24"/>
    <w:rsid w:val="00C93814"/>
    <w:rsid w:val="00C93C4B"/>
    <w:rsid w:val="00C944AB"/>
    <w:rsid w:val="00C95705"/>
    <w:rsid w:val="00C95B40"/>
    <w:rsid w:val="00C970C7"/>
    <w:rsid w:val="00CA032C"/>
    <w:rsid w:val="00CA1B95"/>
    <w:rsid w:val="00CA1ED8"/>
    <w:rsid w:val="00CA31C6"/>
    <w:rsid w:val="00CA4007"/>
    <w:rsid w:val="00CA54AB"/>
    <w:rsid w:val="00CA57A8"/>
    <w:rsid w:val="00CA6960"/>
    <w:rsid w:val="00CA6F45"/>
    <w:rsid w:val="00CA744F"/>
    <w:rsid w:val="00CB127C"/>
    <w:rsid w:val="00CB1F63"/>
    <w:rsid w:val="00CB2A84"/>
    <w:rsid w:val="00CB3C5D"/>
    <w:rsid w:val="00CB43BD"/>
    <w:rsid w:val="00CB44F7"/>
    <w:rsid w:val="00CB5D65"/>
    <w:rsid w:val="00CB6601"/>
    <w:rsid w:val="00CB6620"/>
    <w:rsid w:val="00CB6BEA"/>
    <w:rsid w:val="00CB7170"/>
    <w:rsid w:val="00CB71BF"/>
    <w:rsid w:val="00CC040E"/>
    <w:rsid w:val="00CC111F"/>
    <w:rsid w:val="00CC1408"/>
    <w:rsid w:val="00CC2011"/>
    <w:rsid w:val="00CC3E1B"/>
    <w:rsid w:val="00CC3EA0"/>
    <w:rsid w:val="00CC4EC5"/>
    <w:rsid w:val="00CC6A8A"/>
    <w:rsid w:val="00CC7404"/>
    <w:rsid w:val="00CC7B45"/>
    <w:rsid w:val="00CD0B78"/>
    <w:rsid w:val="00CD1188"/>
    <w:rsid w:val="00CD28A6"/>
    <w:rsid w:val="00CD2DE0"/>
    <w:rsid w:val="00CD2ED1"/>
    <w:rsid w:val="00CD323F"/>
    <w:rsid w:val="00CD337B"/>
    <w:rsid w:val="00CD33EF"/>
    <w:rsid w:val="00CD4A07"/>
    <w:rsid w:val="00CD55A0"/>
    <w:rsid w:val="00CD68F8"/>
    <w:rsid w:val="00CD741E"/>
    <w:rsid w:val="00CD7900"/>
    <w:rsid w:val="00CE0424"/>
    <w:rsid w:val="00CE068D"/>
    <w:rsid w:val="00CE0BF7"/>
    <w:rsid w:val="00CE109D"/>
    <w:rsid w:val="00CE2888"/>
    <w:rsid w:val="00CE3965"/>
    <w:rsid w:val="00CE5A15"/>
    <w:rsid w:val="00CE5B3A"/>
    <w:rsid w:val="00CE6323"/>
    <w:rsid w:val="00CE6EFE"/>
    <w:rsid w:val="00CE7561"/>
    <w:rsid w:val="00CE78B7"/>
    <w:rsid w:val="00CE7CD7"/>
    <w:rsid w:val="00CE7DF1"/>
    <w:rsid w:val="00CF1354"/>
    <w:rsid w:val="00CF1F47"/>
    <w:rsid w:val="00CF2033"/>
    <w:rsid w:val="00CF265D"/>
    <w:rsid w:val="00CF3B1F"/>
    <w:rsid w:val="00CF3BF6"/>
    <w:rsid w:val="00CF3EC3"/>
    <w:rsid w:val="00CF4104"/>
    <w:rsid w:val="00CF51D7"/>
    <w:rsid w:val="00CF5A98"/>
    <w:rsid w:val="00CF625B"/>
    <w:rsid w:val="00CF659C"/>
    <w:rsid w:val="00CF687E"/>
    <w:rsid w:val="00CF7CD0"/>
    <w:rsid w:val="00D012BB"/>
    <w:rsid w:val="00D014C2"/>
    <w:rsid w:val="00D023FA"/>
    <w:rsid w:val="00D0260B"/>
    <w:rsid w:val="00D0349B"/>
    <w:rsid w:val="00D03D04"/>
    <w:rsid w:val="00D04046"/>
    <w:rsid w:val="00D04593"/>
    <w:rsid w:val="00D04A72"/>
    <w:rsid w:val="00D10249"/>
    <w:rsid w:val="00D109B6"/>
    <w:rsid w:val="00D10E16"/>
    <w:rsid w:val="00D11291"/>
    <w:rsid w:val="00D115C3"/>
    <w:rsid w:val="00D11897"/>
    <w:rsid w:val="00D12860"/>
    <w:rsid w:val="00D12B1D"/>
    <w:rsid w:val="00D13135"/>
    <w:rsid w:val="00D13E4E"/>
    <w:rsid w:val="00D15F0B"/>
    <w:rsid w:val="00D166B0"/>
    <w:rsid w:val="00D17503"/>
    <w:rsid w:val="00D20C45"/>
    <w:rsid w:val="00D20C58"/>
    <w:rsid w:val="00D22571"/>
    <w:rsid w:val="00D2381E"/>
    <w:rsid w:val="00D239A7"/>
    <w:rsid w:val="00D23C0B"/>
    <w:rsid w:val="00D23F47"/>
    <w:rsid w:val="00D24919"/>
    <w:rsid w:val="00D269E7"/>
    <w:rsid w:val="00D302E9"/>
    <w:rsid w:val="00D30E29"/>
    <w:rsid w:val="00D3172E"/>
    <w:rsid w:val="00D31F30"/>
    <w:rsid w:val="00D322CA"/>
    <w:rsid w:val="00D34007"/>
    <w:rsid w:val="00D34EA0"/>
    <w:rsid w:val="00D35844"/>
    <w:rsid w:val="00D35B8E"/>
    <w:rsid w:val="00D36195"/>
    <w:rsid w:val="00D3663A"/>
    <w:rsid w:val="00D36AA4"/>
    <w:rsid w:val="00D36E71"/>
    <w:rsid w:val="00D37094"/>
    <w:rsid w:val="00D3717F"/>
    <w:rsid w:val="00D37D87"/>
    <w:rsid w:val="00D40283"/>
    <w:rsid w:val="00D40B33"/>
    <w:rsid w:val="00D40E7B"/>
    <w:rsid w:val="00D424B3"/>
    <w:rsid w:val="00D4318F"/>
    <w:rsid w:val="00D438BF"/>
    <w:rsid w:val="00D43EFF"/>
    <w:rsid w:val="00D440F8"/>
    <w:rsid w:val="00D444DD"/>
    <w:rsid w:val="00D44B34"/>
    <w:rsid w:val="00D50076"/>
    <w:rsid w:val="00D50735"/>
    <w:rsid w:val="00D53BB8"/>
    <w:rsid w:val="00D546FF"/>
    <w:rsid w:val="00D54777"/>
    <w:rsid w:val="00D54B27"/>
    <w:rsid w:val="00D54EB0"/>
    <w:rsid w:val="00D55AD5"/>
    <w:rsid w:val="00D5648E"/>
    <w:rsid w:val="00D56A5A"/>
    <w:rsid w:val="00D576CA"/>
    <w:rsid w:val="00D6091A"/>
    <w:rsid w:val="00D61337"/>
    <w:rsid w:val="00D61AF5"/>
    <w:rsid w:val="00D61DAB"/>
    <w:rsid w:val="00D62E5B"/>
    <w:rsid w:val="00D652B5"/>
    <w:rsid w:val="00D65A06"/>
    <w:rsid w:val="00D66155"/>
    <w:rsid w:val="00D664AD"/>
    <w:rsid w:val="00D664BA"/>
    <w:rsid w:val="00D70868"/>
    <w:rsid w:val="00D708B0"/>
    <w:rsid w:val="00D70FE2"/>
    <w:rsid w:val="00D72D96"/>
    <w:rsid w:val="00D75C78"/>
    <w:rsid w:val="00D76213"/>
    <w:rsid w:val="00D7623D"/>
    <w:rsid w:val="00D76EA1"/>
    <w:rsid w:val="00D77B1D"/>
    <w:rsid w:val="00D77D69"/>
    <w:rsid w:val="00D8021F"/>
    <w:rsid w:val="00D80383"/>
    <w:rsid w:val="00D80844"/>
    <w:rsid w:val="00D816E4"/>
    <w:rsid w:val="00D81E75"/>
    <w:rsid w:val="00D823C6"/>
    <w:rsid w:val="00D8260A"/>
    <w:rsid w:val="00D8327F"/>
    <w:rsid w:val="00D85416"/>
    <w:rsid w:val="00D86CA3"/>
    <w:rsid w:val="00D871CE"/>
    <w:rsid w:val="00D9013F"/>
    <w:rsid w:val="00D90438"/>
    <w:rsid w:val="00D9196D"/>
    <w:rsid w:val="00D92982"/>
    <w:rsid w:val="00D92BA6"/>
    <w:rsid w:val="00D93AE3"/>
    <w:rsid w:val="00D96924"/>
    <w:rsid w:val="00D9729C"/>
    <w:rsid w:val="00DA15E3"/>
    <w:rsid w:val="00DA2284"/>
    <w:rsid w:val="00DA2395"/>
    <w:rsid w:val="00DA2CE5"/>
    <w:rsid w:val="00DA305E"/>
    <w:rsid w:val="00DA30A3"/>
    <w:rsid w:val="00DA5417"/>
    <w:rsid w:val="00DA56E8"/>
    <w:rsid w:val="00DA6762"/>
    <w:rsid w:val="00DA7E81"/>
    <w:rsid w:val="00DB09AB"/>
    <w:rsid w:val="00DB0A9F"/>
    <w:rsid w:val="00DB305D"/>
    <w:rsid w:val="00DB377D"/>
    <w:rsid w:val="00DB4FCF"/>
    <w:rsid w:val="00DB7B1C"/>
    <w:rsid w:val="00DC0145"/>
    <w:rsid w:val="00DC0293"/>
    <w:rsid w:val="00DC0D7A"/>
    <w:rsid w:val="00DC1A9B"/>
    <w:rsid w:val="00DC21CB"/>
    <w:rsid w:val="00DC2D36"/>
    <w:rsid w:val="00DC3328"/>
    <w:rsid w:val="00DC40D2"/>
    <w:rsid w:val="00DC53EF"/>
    <w:rsid w:val="00DC623E"/>
    <w:rsid w:val="00DC667C"/>
    <w:rsid w:val="00DC6F75"/>
    <w:rsid w:val="00DC7D2B"/>
    <w:rsid w:val="00DD0282"/>
    <w:rsid w:val="00DD040D"/>
    <w:rsid w:val="00DD2215"/>
    <w:rsid w:val="00DD23E6"/>
    <w:rsid w:val="00DD3410"/>
    <w:rsid w:val="00DD3BE5"/>
    <w:rsid w:val="00DD743B"/>
    <w:rsid w:val="00DE0679"/>
    <w:rsid w:val="00DE5608"/>
    <w:rsid w:val="00DE58D0"/>
    <w:rsid w:val="00DE654F"/>
    <w:rsid w:val="00DE6EA8"/>
    <w:rsid w:val="00DE7CC1"/>
    <w:rsid w:val="00DF0B6E"/>
    <w:rsid w:val="00DF15E0"/>
    <w:rsid w:val="00DF1F22"/>
    <w:rsid w:val="00DF37A0"/>
    <w:rsid w:val="00DF5EDD"/>
    <w:rsid w:val="00DF690B"/>
    <w:rsid w:val="00E008BB"/>
    <w:rsid w:val="00E00A3F"/>
    <w:rsid w:val="00E0153C"/>
    <w:rsid w:val="00E03C8B"/>
    <w:rsid w:val="00E06740"/>
    <w:rsid w:val="00E07DC4"/>
    <w:rsid w:val="00E10489"/>
    <w:rsid w:val="00E110E7"/>
    <w:rsid w:val="00E11B20"/>
    <w:rsid w:val="00E12F82"/>
    <w:rsid w:val="00E132D7"/>
    <w:rsid w:val="00E138BC"/>
    <w:rsid w:val="00E139F4"/>
    <w:rsid w:val="00E13A11"/>
    <w:rsid w:val="00E141D4"/>
    <w:rsid w:val="00E15606"/>
    <w:rsid w:val="00E1721A"/>
    <w:rsid w:val="00E17FA2"/>
    <w:rsid w:val="00E22330"/>
    <w:rsid w:val="00E2261C"/>
    <w:rsid w:val="00E22F63"/>
    <w:rsid w:val="00E233F0"/>
    <w:rsid w:val="00E2356A"/>
    <w:rsid w:val="00E23B89"/>
    <w:rsid w:val="00E2655C"/>
    <w:rsid w:val="00E265DD"/>
    <w:rsid w:val="00E26698"/>
    <w:rsid w:val="00E30148"/>
    <w:rsid w:val="00E30B5A"/>
    <w:rsid w:val="00E3123D"/>
    <w:rsid w:val="00E31461"/>
    <w:rsid w:val="00E31D43"/>
    <w:rsid w:val="00E32608"/>
    <w:rsid w:val="00E34188"/>
    <w:rsid w:val="00E346B5"/>
    <w:rsid w:val="00E34B6E"/>
    <w:rsid w:val="00E35559"/>
    <w:rsid w:val="00E36358"/>
    <w:rsid w:val="00E36B5F"/>
    <w:rsid w:val="00E3723A"/>
    <w:rsid w:val="00E37860"/>
    <w:rsid w:val="00E40EF2"/>
    <w:rsid w:val="00E40F2F"/>
    <w:rsid w:val="00E41187"/>
    <w:rsid w:val="00E4187A"/>
    <w:rsid w:val="00E41F67"/>
    <w:rsid w:val="00E42605"/>
    <w:rsid w:val="00E43132"/>
    <w:rsid w:val="00E446F1"/>
    <w:rsid w:val="00E46886"/>
    <w:rsid w:val="00E4748F"/>
    <w:rsid w:val="00E47AEF"/>
    <w:rsid w:val="00E509F8"/>
    <w:rsid w:val="00E51A11"/>
    <w:rsid w:val="00E53B75"/>
    <w:rsid w:val="00E54E3B"/>
    <w:rsid w:val="00E5560C"/>
    <w:rsid w:val="00E5673F"/>
    <w:rsid w:val="00E57565"/>
    <w:rsid w:val="00E57635"/>
    <w:rsid w:val="00E577D9"/>
    <w:rsid w:val="00E579A2"/>
    <w:rsid w:val="00E60163"/>
    <w:rsid w:val="00E604B2"/>
    <w:rsid w:val="00E61D3E"/>
    <w:rsid w:val="00E6215B"/>
    <w:rsid w:val="00E62D69"/>
    <w:rsid w:val="00E62F1E"/>
    <w:rsid w:val="00E63671"/>
    <w:rsid w:val="00E63838"/>
    <w:rsid w:val="00E64434"/>
    <w:rsid w:val="00E66949"/>
    <w:rsid w:val="00E671E2"/>
    <w:rsid w:val="00E6788D"/>
    <w:rsid w:val="00E67C51"/>
    <w:rsid w:val="00E71A95"/>
    <w:rsid w:val="00E71C37"/>
    <w:rsid w:val="00E727AB"/>
    <w:rsid w:val="00E72EFC"/>
    <w:rsid w:val="00E73377"/>
    <w:rsid w:val="00E758EC"/>
    <w:rsid w:val="00E75C6E"/>
    <w:rsid w:val="00E77E3D"/>
    <w:rsid w:val="00E806B1"/>
    <w:rsid w:val="00E80B9C"/>
    <w:rsid w:val="00E8234C"/>
    <w:rsid w:val="00E83AA9"/>
    <w:rsid w:val="00E8480D"/>
    <w:rsid w:val="00E85575"/>
    <w:rsid w:val="00E85928"/>
    <w:rsid w:val="00E87822"/>
    <w:rsid w:val="00E90395"/>
    <w:rsid w:val="00E90642"/>
    <w:rsid w:val="00E90E49"/>
    <w:rsid w:val="00E917F9"/>
    <w:rsid w:val="00E9217F"/>
    <w:rsid w:val="00E9291C"/>
    <w:rsid w:val="00E92D62"/>
    <w:rsid w:val="00E939B2"/>
    <w:rsid w:val="00E93FFE"/>
    <w:rsid w:val="00E94AB6"/>
    <w:rsid w:val="00E94BC2"/>
    <w:rsid w:val="00E94F8A"/>
    <w:rsid w:val="00E95A5A"/>
    <w:rsid w:val="00E95B7D"/>
    <w:rsid w:val="00E95CDB"/>
    <w:rsid w:val="00EA1693"/>
    <w:rsid w:val="00EA2386"/>
    <w:rsid w:val="00EA3CCF"/>
    <w:rsid w:val="00EA3DE6"/>
    <w:rsid w:val="00EA4E5E"/>
    <w:rsid w:val="00EA63C5"/>
    <w:rsid w:val="00EA6A49"/>
    <w:rsid w:val="00EA7274"/>
    <w:rsid w:val="00EA7A41"/>
    <w:rsid w:val="00EB01A1"/>
    <w:rsid w:val="00EB077B"/>
    <w:rsid w:val="00EB3228"/>
    <w:rsid w:val="00EB349A"/>
    <w:rsid w:val="00EB4EA2"/>
    <w:rsid w:val="00EB5233"/>
    <w:rsid w:val="00EB6E10"/>
    <w:rsid w:val="00EB7A27"/>
    <w:rsid w:val="00EC0D9C"/>
    <w:rsid w:val="00EC24D5"/>
    <w:rsid w:val="00EC27C6"/>
    <w:rsid w:val="00EC2809"/>
    <w:rsid w:val="00EC2E3F"/>
    <w:rsid w:val="00EC3905"/>
    <w:rsid w:val="00EC4207"/>
    <w:rsid w:val="00EC4891"/>
    <w:rsid w:val="00EC4CDB"/>
    <w:rsid w:val="00EC4E74"/>
    <w:rsid w:val="00EC4FA1"/>
    <w:rsid w:val="00EC5027"/>
    <w:rsid w:val="00EC563C"/>
    <w:rsid w:val="00EC5653"/>
    <w:rsid w:val="00EC71CE"/>
    <w:rsid w:val="00ED1006"/>
    <w:rsid w:val="00ED15CB"/>
    <w:rsid w:val="00ED1DAC"/>
    <w:rsid w:val="00ED5685"/>
    <w:rsid w:val="00ED5F3F"/>
    <w:rsid w:val="00ED622F"/>
    <w:rsid w:val="00ED7422"/>
    <w:rsid w:val="00ED7BA3"/>
    <w:rsid w:val="00ED7DC3"/>
    <w:rsid w:val="00EE0739"/>
    <w:rsid w:val="00EE23DA"/>
    <w:rsid w:val="00EE2B36"/>
    <w:rsid w:val="00EE3637"/>
    <w:rsid w:val="00EE39B1"/>
    <w:rsid w:val="00EE3A21"/>
    <w:rsid w:val="00EE43D7"/>
    <w:rsid w:val="00EE4873"/>
    <w:rsid w:val="00EE6279"/>
    <w:rsid w:val="00EE6622"/>
    <w:rsid w:val="00EE7285"/>
    <w:rsid w:val="00EE74B1"/>
    <w:rsid w:val="00EE7876"/>
    <w:rsid w:val="00EF0823"/>
    <w:rsid w:val="00EF18FE"/>
    <w:rsid w:val="00EF1974"/>
    <w:rsid w:val="00EF2498"/>
    <w:rsid w:val="00EF42F6"/>
    <w:rsid w:val="00EF4959"/>
    <w:rsid w:val="00EF49DD"/>
    <w:rsid w:val="00EF5787"/>
    <w:rsid w:val="00EF60D0"/>
    <w:rsid w:val="00EF6547"/>
    <w:rsid w:val="00EF6649"/>
    <w:rsid w:val="00EF7458"/>
    <w:rsid w:val="00EF79F0"/>
    <w:rsid w:val="00F00978"/>
    <w:rsid w:val="00F01ABE"/>
    <w:rsid w:val="00F03399"/>
    <w:rsid w:val="00F04CCC"/>
    <w:rsid w:val="00F0528D"/>
    <w:rsid w:val="00F06C67"/>
    <w:rsid w:val="00F06DFD"/>
    <w:rsid w:val="00F06F5E"/>
    <w:rsid w:val="00F071D1"/>
    <w:rsid w:val="00F07533"/>
    <w:rsid w:val="00F10629"/>
    <w:rsid w:val="00F11DDA"/>
    <w:rsid w:val="00F134E7"/>
    <w:rsid w:val="00F145F6"/>
    <w:rsid w:val="00F14D11"/>
    <w:rsid w:val="00F15FA5"/>
    <w:rsid w:val="00F1698E"/>
    <w:rsid w:val="00F16BCF"/>
    <w:rsid w:val="00F16EC7"/>
    <w:rsid w:val="00F17B38"/>
    <w:rsid w:val="00F209B7"/>
    <w:rsid w:val="00F21C09"/>
    <w:rsid w:val="00F227D5"/>
    <w:rsid w:val="00F2376F"/>
    <w:rsid w:val="00F23D86"/>
    <w:rsid w:val="00F243D8"/>
    <w:rsid w:val="00F24D2D"/>
    <w:rsid w:val="00F266AA"/>
    <w:rsid w:val="00F26B9A"/>
    <w:rsid w:val="00F27228"/>
    <w:rsid w:val="00F30828"/>
    <w:rsid w:val="00F31393"/>
    <w:rsid w:val="00F313D6"/>
    <w:rsid w:val="00F34B59"/>
    <w:rsid w:val="00F35A99"/>
    <w:rsid w:val="00F366D5"/>
    <w:rsid w:val="00F3745C"/>
    <w:rsid w:val="00F3746E"/>
    <w:rsid w:val="00F40F0C"/>
    <w:rsid w:val="00F41AAD"/>
    <w:rsid w:val="00F42123"/>
    <w:rsid w:val="00F42C0B"/>
    <w:rsid w:val="00F44148"/>
    <w:rsid w:val="00F4631A"/>
    <w:rsid w:val="00F46C11"/>
    <w:rsid w:val="00F4766C"/>
    <w:rsid w:val="00F478DC"/>
    <w:rsid w:val="00F505B5"/>
    <w:rsid w:val="00F5060E"/>
    <w:rsid w:val="00F507D1"/>
    <w:rsid w:val="00F519CE"/>
    <w:rsid w:val="00F51ADA"/>
    <w:rsid w:val="00F53FCF"/>
    <w:rsid w:val="00F54CB6"/>
    <w:rsid w:val="00F5545F"/>
    <w:rsid w:val="00F5691B"/>
    <w:rsid w:val="00F56BEC"/>
    <w:rsid w:val="00F60203"/>
    <w:rsid w:val="00F60303"/>
    <w:rsid w:val="00F607C5"/>
    <w:rsid w:val="00F60DEA"/>
    <w:rsid w:val="00F613E9"/>
    <w:rsid w:val="00F627E1"/>
    <w:rsid w:val="00F62C05"/>
    <w:rsid w:val="00F62CCA"/>
    <w:rsid w:val="00F62E40"/>
    <w:rsid w:val="00F62EF2"/>
    <w:rsid w:val="00F62F82"/>
    <w:rsid w:val="00F6302A"/>
    <w:rsid w:val="00F63950"/>
    <w:rsid w:val="00F63A6C"/>
    <w:rsid w:val="00F63F81"/>
    <w:rsid w:val="00F6410C"/>
    <w:rsid w:val="00F64C2B"/>
    <w:rsid w:val="00F64D0A"/>
    <w:rsid w:val="00F651BE"/>
    <w:rsid w:val="00F6709F"/>
    <w:rsid w:val="00F67F53"/>
    <w:rsid w:val="00F67FEB"/>
    <w:rsid w:val="00F703BE"/>
    <w:rsid w:val="00F714DB"/>
    <w:rsid w:val="00F715BE"/>
    <w:rsid w:val="00F71CAF"/>
    <w:rsid w:val="00F71E67"/>
    <w:rsid w:val="00F71F69"/>
    <w:rsid w:val="00F723C0"/>
    <w:rsid w:val="00F72B72"/>
    <w:rsid w:val="00F72DEB"/>
    <w:rsid w:val="00F74BB9"/>
    <w:rsid w:val="00F74BFA"/>
    <w:rsid w:val="00F75264"/>
    <w:rsid w:val="00F7527A"/>
    <w:rsid w:val="00F75582"/>
    <w:rsid w:val="00F7559A"/>
    <w:rsid w:val="00F76B72"/>
    <w:rsid w:val="00F76EFA"/>
    <w:rsid w:val="00F7707A"/>
    <w:rsid w:val="00F77575"/>
    <w:rsid w:val="00F77E90"/>
    <w:rsid w:val="00F8014A"/>
    <w:rsid w:val="00F804BE"/>
    <w:rsid w:val="00F817CE"/>
    <w:rsid w:val="00F828C2"/>
    <w:rsid w:val="00F83916"/>
    <w:rsid w:val="00F839AD"/>
    <w:rsid w:val="00F8438C"/>
    <w:rsid w:val="00F8456C"/>
    <w:rsid w:val="00F8526A"/>
    <w:rsid w:val="00F858FC"/>
    <w:rsid w:val="00F859D8"/>
    <w:rsid w:val="00F85BD2"/>
    <w:rsid w:val="00F86430"/>
    <w:rsid w:val="00F868F5"/>
    <w:rsid w:val="00F86A1C"/>
    <w:rsid w:val="00F904E6"/>
    <w:rsid w:val="00F9056A"/>
    <w:rsid w:val="00F90AE2"/>
    <w:rsid w:val="00F90F8D"/>
    <w:rsid w:val="00F92782"/>
    <w:rsid w:val="00F92BF5"/>
    <w:rsid w:val="00F93AA9"/>
    <w:rsid w:val="00F93C27"/>
    <w:rsid w:val="00F94F0C"/>
    <w:rsid w:val="00F9531E"/>
    <w:rsid w:val="00F96985"/>
    <w:rsid w:val="00F96A27"/>
    <w:rsid w:val="00F96BD6"/>
    <w:rsid w:val="00F97773"/>
    <w:rsid w:val="00F97838"/>
    <w:rsid w:val="00FA2BB3"/>
    <w:rsid w:val="00FA30AF"/>
    <w:rsid w:val="00FA3588"/>
    <w:rsid w:val="00FA3BDA"/>
    <w:rsid w:val="00FA569B"/>
    <w:rsid w:val="00FA6538"/>
    <w:rsid w:val="00FB1229"/>
    <w:rsid w:val="00FB12D6"/>
    <w:rsid w:val="00FB30B9"/>
    <w:rsid w:val="00FB34C2"/>
    <w:rsid w:val="00FB3B41"/>
    <w:rsid w:val="00FB462B"/>
    <w:rsid w:val="00FB4BD1"/>
    <w:rsid w:val="00FB4C80"/>
    <w:rsid w:val="00FB5013"/>
    <w:rsid w:val="00FB5D49"/>
    <w:rsid w:val="00FB6A6A"/>
    <w:rsid w:val="00FB7603"/>
    <w:rsid w:val="00FB7DE7"/>
    <w:rsid w:val="00FB7F3C"/>
    <w:rsid w:val="00FC1328"/>
    <w:rsid w:val="00FC19CA"/>
    <w:rsid w:val="00FC1F7F"/>
    <w:rsid w:val="00FC224D"/>
    <w:rsid w:val="00FC26D5"/>
    <w:rsid w:val="00FC300E"/>
    <w:rsid w:val="00FC3E34"/>
    <w:rsid w:val="00FC4904"/>
    <w:rsid w:val="00FC505F"/>
    <w:rsid w:val="00FC5FE1"/>
    <w:rsid w:val="00FC6D3E"/>
    <w:rsid w:val="00FC7429"/>
    <w:rsid w:val="00FC7E65"/>
    <w:rsid w:val="00FD0247"/>
    <w:rsid w:val="00FD07F6"/>
    <w:rsid w:val="00FD13C5"/>
    <w:rsid w:val="00FD1EC8"/>
    <w:rsid w:val="00FD35F4"/>
    <w:rsid w:val="00FD404A"/>
    <w:rsid w:val="00FD47ED"/>
    <w:rsid w:val="00FD525E"/>
    <w:rsid w:val="00FD58BB"/>
    <w:rsid w:val="00FD656F"/>
    <w:rsid w:val="00FD74DB"/>
    <w:rsid w:val="00FD7660"/>
    <w:rsid w:val="00FE02BB"/>
    <w:rsid w:val="00FE0655"/>
    <w:rsid w:val="00FE2365"/>
    <w:rsid w:val="00FE37D7"/>
    <w:rsid w:val="00FE4A9E"/>
    <w:rsid w:val="00FE4C7B"/>
    <w:rsid w:val="00FE5121"/>
    <w:rsid w:val="00FE51C7"/>
    <w:rsid w:val="00FE5479"/>
    <w:rsid w:val="00FE5B37"/>
    <w:rsid w:val="00FE6A56"/>
    <w:rsid w:val="00FE7336"/>
    <w:rsid w:val="00FE787C"/>
    <w:rsid w:val="00FE7FD8"/>
    <w:rsid w:val="00FF0E70"/>
    <w:rsid w:val="00FF1DCA"/>
    <w:rsid w:val="00FF1EE0"/>
    <w:rsid w:val="00FF2B1D"/>
    <w:rsid w:val="00FF304F"/>
    <w:rsid w:val="00FF36E2"/>
    <w:rsid w:val="00FF45A5"/>
    <w:rsid w:val="00FF53B2"/>
    <w:rsid w:val="00FF5C91"/>
    <w:rsid w:val="00FF6D0A"/>
    <w:rsid w:val="00FF6DD0"/>
    <w:rsid w:val="5C80ED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233"/>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B52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233"/>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A00EBA"/>
    <w:pPr>
      <w:keepNext/>
      <w:keepLines/>
      <w:widowControl w:val="0"/>
      <w:tabs>
        <w:tab w:val="right" w:leader="dot" w:pos="9639"/>
      </w:tabs>
      <w:overflowPunct w:val="0"/>
      <w:autoSpaceDE w:val="0"/>
      <w:autoSpaceDN w:val="0"/>
      <w:adjustRightInd w:val="0"/>
      <w:spacing w:before="120"/>
      <w:ind w:left="1701" w:right="425"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E32A1"/>
    <w:rPr>
      <w:color w:val="605E5C"/>
      <w:shd w:val="clear" w:color="auto" w:fill="E1DFDD"/>
    </w:rPr>
  </w:style>
  <w:style w:type="paragraph" w:styleId="Revision">
    <w:name w:val="Revision"/>
    <w:hidden/>
    <w:uiPriority w:val="99"/>
    <w:semiHidden/>
    <w:rsid w:val="00DA2CE5"/>
    <w:rPr>
      <w:rFonts w:asciiTheme="minorHAnsi" w:eastAsiaTheme="minorHAnsi" w:hAnsiTheme="minorHAnsi" w:cstheme="minorBidi"/>
      <w:sz w:val="22"/>
      <w:szCs w:val="22"/>
      <w:lang w:val="sv-SE" w:eastAsia="en-US"/>
    </w:rPr>
  </w:style>
  <w:style w:type="paragraph" w:customStyle="1" w:styleId="paragraph">
    <w:name w:val="paragraph"/>
    <w:basedOn w:val="Normal"/>
    <w:rsid w:val="00F85B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85BD2"/>
  </w:style>
  <w:style w:type="character" w:customStyle="1" w:styleId="eop">
    <w:name w:val="eop"/>
    <w:basedOn w:val="DefaultParagraphFont"/>
    <w:rsid w:val="00F85BD2"/>
  </w:style>
  <w:style w:type="character" w:customStyle="1" w:styleId="spellingerror">
    <w:name w:val="spellingerror"/>
    <w:basedOn w:val="DefaultParagraphFont"/>
    <w:rsid w:val="00F85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8646">
      <w:bodyDiv w:val="1"/>
      <w:marLeft w:val="0"/>
      <w:marRight w:val="0"/>
      <w:marTop w:val="0"/>
      <w:marBottom w:val="0"/>
      <w:divBdr>
        <w:top w:val="none" w:sz="0" w:space="0" w:color="auto"/>
        <w:left w:val="none" w:sz="0" w:space="0" w:color="auto"/>
        <w:bottom w:val="none" w:sz="0" w:space="0" w:color="auto"/>
        <w:right w:val="none" w:sz="0" w:space="0" w:color="auto"/>
      </w:divBdr>
    </w:div>
    <w:div w:id="250360523">
      <w:bodyDiv w:val="1"/>
      <w:marLeft w:val="0"/>
      <w:marRight w:val="0"/>
      <w:marTop w:val="0"/>
      <w:marBottom w:val="0"/>
      <w:divBdr>
        <w:top w:val="none" w:sz="0" w:space="0" w:color="auto"/>
        <w:left w:val="none" w:sz="0" w:space="0" w:color="auto"/>
        <w:bottom w:val="none" w:sz="0" w:space="0" w:color="auto"/>
        <w:right w:val="none" w:sz="0" w:space="0" w:color="auto"/>
      </w:divBdr>
    </w:div>
    <w:div w:id="520974744">
      <w:bodyDiv w:val="1"/>
      <w:marLeft w:val="0"/>
      <w:marRight w:val="0"/>
      <w:marTop w:val="0"/>
      <w:marBottom w:val="0"/>
      <w:divBdr>
        <w:top w:val="none" w:sz="0" w:space="0" w:color="auto"/>
        <w:left w:val="none" w:sz="0" w:space="0" w:color="auto"/>
        <w:bottom w:val="none" w:sz="0" w:space="0" w:color="auto"/>
        <w:right w:val="none" w:sz="0" w:space="0" w:color="auto"/>
      </w:divBdr>
    </w:div>
    <w:div w:id="532577074">
      <w:bodyDiv w:val="1"/>
      <w:marLeft w:val="0"/>
      <w:marRight w:val="0"/>
      <w:marTop w:val="0"/>
      <w:marBottom w:val="0"/>
      <w:divBdr>
        <w:top w:val="none" w:sz="0" w:space="0" w:color="auto"/>
        <w:left w:val="none" w:sz="0" w:space="0" w:color="auto"/>
        <w:bottom w:val="none" w:sz="0" w:space="0" w:color="auto"/>
        <w:right w:val="none" w:sz="0" w:space="0" w:color="auto"/>
      </w:divBdr>
      <w:divsChild>
        <w:div w:id="1539901808">
          <w:marLeft w:val="547"/>
          <w:marRight w:val="0"/>
          <w:marTop w:val="115"/>
          <w:marBottom w:val="0"/>
          <w:divBdr>
            <w:top w:val="none" w:sz="0" w:space="0" w:color="auto"/>
            <w:left w:val="none" w:sz="0" w:space="0" w:color="auto"/>
            <w:bottom w:val="none" w:sz="0" w:space="0" w:color="auto"/>
            <w:right w:val="none" w:sz="0" w:space="0" w:color="auto"/>
          </w:divBdr>
        </w:div>
      </w:divsChild>
    </w:div>
    <w:div w:id="660500940">
      <w:bodyDiv w:val="1"/>
      <w:marLeft w:val="0"/>
      <w:marRight w:val="0"/>
      <w:marTop w:val="0"/>
      <w:marBottom w:val="0"/>
      <w:divBdr>
        <w:top w:val="none" w:sz="0" w:space="0" w:color="auto"/>
        <w:left w:val="none" w:sz="0" w:space="0" w:color="auto"/>
        <w:bottom w:val="none" w:sz="0" w:space="0" w:color="auto"/>
        <w:right w:val="none" w:sz="0" w:space="0" w:color="auto"/>
      </w:divBdr>
    </w:div>
    <w:div w:id="970357053">
      <w:bodyDiv w:val="1"/>
      <w:marLeft w:val="0"/>
      <w:marRight w:val="0"/>
      <w:marTop w:val="0"/>
      <w:marBottom w:val="0"/>
      <w:divBdr>
        <w:top w:val="none" w:sz="0" w:space="0" w:color="auto"/>
        <w:left w:val="none" w:sz="0" w:space="0" w:color="auto"/>
        <w:bottom w:val="none" w:sz="0" w:space="0" w:color="auto"/>
        <w:right w:val="none" w:sz="0" w:space="0" w:color="auto"/>
      </w:divBdr>
    </w:div>
    <w:div w:id="1244491056">
      <w:bodyDiv w:val="1"/>
      <w:marLeft w:val="0"/>
      <w:marRight w:val="0"/>
      <w:marTop w:val="0"/>
      <w:marBottom w:val="0"/>
      <w:divBdr>
        <w:top w:val="none" w:sz="0" w:space="0" w:color="auto"/>
        <w:left w:val="none" w:sz="0" w:space="0" w:color="auto"/>
        <w:bottom w:val="none" w:sz="0" w:space="0" w:color="auto"/>
        <w:right w:val="none" w:sz="0" w:space="0" w:color="auto"/>
      </w:divBdr>
    </w:div>
    <w:div w:id="1327855451">
      <w:bodyDiv w:val="1"/>
      <w:marLeft w:val="0"/>
      <w:marRight w:val="0"/>
      <w:marTop w:val="0"/>
      <w:marBottom w:val="0"/>
      <w:divBdr>
        <w:top w:val="none" w:sz="0" w:space="0" w:color="auto"/>
        <w:left w:val="none" w:sz="0" w:space="0" w:color="auto"/>
        <w:bottom w:val="none" w:sz="0" w:space="0" w:color="auto"/>
        <w:right w:val="none" w:sz="0" w:space="0" w:color="auto"/>
      </w:divBdr>
    </w:div>
    <w:div w:id="1393190466">
      <w:bodyDiv w:val="1"/>
      <w:marLeft w:val="0"/>
      <w:marRight w:val="0"/>
      <w:marTop w:val="0"/>
      <w:marBottom w:val="0"/>
      <w:divBdr>
        <w:top w:val="none" w:sz="0" w:space="0" w:color="auto"/>
        <w:left w:val="none" w:sz="0" w:space="0" w:color="auto"/>
        <w:bottom w:val="none" w:sz="0" w:space="0" w:color="auto"/>
        <w:right w:val="none" w:sz="0" w:space="0" w:color="auto"/>
      </w:divBdr>
    </w:div>
    <w:div w:id="1402554769">
      <w:bodyDiv w:val="1"/>
      <w:marLeft w:val="0"/>
      <w:marRight w:val="0"/>
      <w:marTop w:val="0"/>
      <w:marBottom w:val="0"/>
      <w:divBdr>
        <w:top w:val="none" w:sz="0" w:space="0" w:color="auto"/>
        <w:left w:val="none" w:sz="0" w:space="0" w:color="auto"/>
        <w:bottom w:val="none" w:sz="0" w:space="0" w:color="auto"/>
        <w:right w:val="none" w:sz="0" w:space="0" w:color="auto"/>
      </w:divBdr>
    </w:div>
    <w:div w:id="1586183449">
      <w:bodyDiv w:val="1"/>
      <w:marLeft w:val="0"/>
      <w:marRight w:val="0"/>
      <w:marTop w:val="0"/>
      <w:marBottom w:val="0"/>
      <w:divBdr>
        <w:top w:val="none" w:sz="0" w:space="0" w:color="auto"/>
        <w:left w:val="none" w:sz="0" w:space="0" w:color="auto"/>
        <w:bottom w:val="none" w:sz="0" w:space="0" w:color="auto"/>
        <w:right w:val="none" w:sz="0" w:space="0" w:color="auto"/>
      </w:divBdr>
    </w:div>
    <w:div w:id="1590190993">
      <w:bodyDiv w:val="1"/>
      <w:marLeft w:val="0"/>
      <w:marRight w:val="0"/>
      <w:marTop w:val="0"/>
      <w:marBottom w:val="0"/>
      <w:divBdr>
        <w:top w:val="none" w:sz="0" w:space="0" w:color="auto"/>
        <w:left w:val="none" w:sz="0" w:space="0" w:color="auto"/>
        <w:bottom w:val="none" w:sz="0" w:space="0" w:color="auto"/>
        <w:right w:val="none" w:sz="0" w:space="0" w:color="auto"/>
      </w:divBdr>
      <w:divsChild>
        <w:div w:id="1276474590">
          <w:marLeft w:val="-75"/>
          <w:marRight w:val="0"/>
          <w:marTop w:val="30"/>
          <w:marBottom w:val="30"/>
          <w:divBdr>
            <w:top w:val="none" w:sz="0" w:space="0" w:color="auto"/>
            <w:left w:val="none" w:sz="0" w:space="0" w:color="auto"/>
            <w:bottom w:val="none" w:sz="0" w:space="0" w:color="auto"/>
            <w:right w:val="none" w:sz="0" w:space="0" w:color="auto"/>
          </w:divBdr>
          <w:divsChild>
            <w:div w:id="897516688">
              <w:marLeft w:val="0"/>
              <w:marRight w:val="0"/>
              <w:marTop w:val="0"/>
              <w:marBottom w:val="0"/>
              <w:divBdr>
                <w:top w:val="none" w:sz="0" w:space="0" w:color="auto"/>
                <w:left w:val="none" w:sz="0" w:space="0" w:color="auto"/>
                <w:bottom w:val="none" w:sz="0" w:space="0" w:color="auto"/>
                <w:right w:val="none" w:sz="0" w:space="0" w:color="auto"/>
              </w:divBdr>
              <w:divsChild>
                <w:div w:id="1270045800">
                  <w:marLeft w:val="0"/>
                  <w:marRight w:val="0"/>
                  <w:marTop w:val="0"/>
                  <w:marBottom w:val="0"/>
                  <w:divBdr>
                    <w:top w:val="none" w:sz="0" w:space="0" w:color="auto"/>
                    <w:left w:val="none" w:sz="0" w:space="0" w:color="auto"/>
                    <w:bottom w:val="none" w:sz="0" w:space="0" w:color="auto"/>
                    <w:right w:val="none" w:sz="0" w:space="0" w:color="auto"/>
                  </w:divBdr>
                </w:div>
              </w:divsChild>
            </w:div>
            <w:div w:id="1567378203">
              <w:marLeft w:val="0"/>
              <w:marRight w:val="0"/>
              <w:marTop w:val="0"/>
              <w:marBottom w:val="0"/>
              <w:divBdr>
                <w:top w:val="none" w:sz="0" w:space="0" w:color="auto"/>
                <w:left w:val="none" w:sz="0" w:space="0" w:color="auto"/>
                <w:bottom w:val="none" w:sz="0" w:space="0" w:color="auto"/>
                <w:right w:val="none" w:sz="0" w:space="0" w:color="auto"/>
              </w:divBdr>
              <w:divsChild>
                <w:div w:id="172963799">
                  <w:marLeft w:val="0"/>
                  <w:marRight w:val="0"/>
                  <w:marTop w:val="0"/>
                  <w:marBottom w:val="0"/>
                  <w:divBdr>
                    <w:top w:val="none" w:sz="0" w:space="0" w:color="auto"/>
                    <w:left w:val="none" w:sz="0" w:space="0" w:color="auto"/>
                    <w:bottom w:val="none" w:sz="0" w:space="0" w:color="auto"/>
                    <w:right w:val="none" w:sz="0" w:space="0" w:color="auto"/>
                  </w:divBdr>
                </w:div>
              </w:divsChild>
            </w:div>
            <w:div w:id="675964690">
              <w:marLeft w:val="0"/>
              <w:marRight w:val="0"/>
              <w:marTop w:val="0"/>
              <w:marBottom w:val="0"/>
              <w:divBdr>
                <w:top w:val="none" w:sz="0" w:space="0" w:color="auto"/>
                <w:left w:val="none" w:sz="0" w:space="0" w:color="auto"/>
                <w:bottom w:val="none" w:sz="0" w:space="0" w:color="auto"/>
                <w:right w:val="none" w:sz="0" w:space="0" w:color="auto"/>
              </w:divBdr>
              <w:divsChild>
                <w:div w:id="2054301550">
                  <w:marLeft w:val="0"/>
                  <w:marRight w:val="0"/>
                  <w:marTop w:val="0"/>
                  <w:marBottom w:val="0"/>
                  <w:divBdr>
                    <w:top w:val="none" w:sz="0" w:space="0" w:color="auto"/>
                    <w:left w:val="none" w:sz="0" w:space="0" w:color="auto"/>
                    <w:bottom w:val="none" w:sz="0" w:space="0" w:color="auto"/>
                    <w:right w:val="none" w:sz="0" w:space="0" w:color="auto"/>
                  </w:divBdr>
                </w:div>
              </w:divsChild>
            </w:div>
            <w:div w:id="822543844">
              <w:marLeft w:val="0"/>
              <w:marRight w:val="0"/>
              <w:marTop w:val="0"/>
              <w:marBottom w:val="0"/>
              <w:divBdr>
                <w:top w:val="none" w:sz="0" w:space="0" w:color="auto"/>
                <w:left w:val="none" w:sz="0" w:space="0" w:color="auto"/>
                <w:bottom w:val="none" w:sz="0" w:space="0" w:color="auto"/>
                <w:right w:val="none" w:sz="0" w:space="0" w:color="auto"/>
              </w:divBdr>
              <w:divsChild>
                <w:div w:id="1117526189">
                  <w:marLeft w:val="0"/>
                  <w:marRight w:val="0"/>
                  <w:marTop w:val="0"/>
                  <w:marBottom w:val="0"/>
                  <w:divBdr>
                    <w:top w:val="none" w:sz="0" w:space="0" w:color="auto"/>
                    <w:left w:val="none" w:sz="0" w:space="0" w:color="auto"/>
                    <w:bottom w:val="none" w:sz="0" w:space="0" w:color="auto"/>
                    <w:right w:val="none" w:sz="0" w:space="0" w:color="auto"/>
                  </w:divBdr>
                </w:div>
              </w:divsChild>
            </w:div>
            <w:div w:id="1304043621">
              <w:marLeft w:val="0"/>
              <w:marRight w:val="0"/>
              <w:marTop w:val="0"/>
              <w:marBottom w:val="0"/>
              <w:divBdr>
                <w:top w:val="none" w:sz="0" w:space="0" w:color="auto"/>
                <w:left w:val="none" w:sz="0" w:space="0" w:color="auto"/>
                <w:bottom w:val="none" w:sz="0" w:space="0" w:color="auto"/>
                <w:right w:val="none" w:sz="0" w:space="0" w:color="auto"/>
              </w:divBdr>
              <w:divsChild>
                <w:div w:id="2015720628">
                  <w:marLeft w:val="0"/>
                  <w:marRight w:val="0"/>
                  <w:marTop w:val="0"/>
                  <w:marBottom w:val="0"/>
                  <w:divBdr>
                    <w:top w:val="none" w:sz="0" w:space="0" w:color="auto"/>
                    <w:left w:val="none" w:sz="0" w:space="0" w:color="auto"/>
                    <w:bottom w:val="none" w:sz="0" w:space="0" w:color="auto"/>
                    <w:right w:val="none" w:sz="0" w:space="0" w:color="auto"/>
                  </w:divBdr>
                </w:div>
              </w:divsChild>
            </w:div>
            <w:div w:id="1597666086">
              <w:marLeft w:val="0"/>
              <w:marRight w:val="0"/>
              <w:marTop w:val="0"/>
              <w:marBottom w:val="0"/>
              <w:divBdr>
                <w:top w:val="none" w:sz="0" w:space="0" w:color="auto"/>
                <w:left w:val="none" w:sz="0" w:space="0" w:color="auto"/>
                <w:bottom w:val="none" w:sz="0" w:space="0" w:color="auto"/>
                <w:right w:val="none" w:sz="0" w:space="0" w:color="auto"/>
              </w:divBdr>
              <w:divsChild>
                <w:div w:id="1347637069">
                  <w:marLeft w:val="0"/>
                  <w:marRight w:val="0"/>
                  <w:marTop w:val="0"/>
                  <w:marBottom w:val="0"/>
                  <w:divBdr>
                    <w:top w:val="none" w:sz="0" w:space="0" w:color="auto"/>
                    <w:left w:val="none" w:sz="0" w:space="0" w:color="auto"/>
                    <w:bottom w:val="none" w:sz="0" w:space="0" w:color="auto"/>
                    <w:right w:val="none" w:sz="0" w:space="0" w:color="auto"/>
                  </w:divBdr>
                </w:div>
              </w:divsChild>
            </w:div>
            <w:div w:id="1546600422">
              <w:marLeft w:val="0"/>
              <w:marRight w:val="0"/>
              <w:marTop w:val="0"/>
              <w:marBottom w:val="0"/>
              <w:divBdr>
                <w:top w:val="none" w:sz="0" w:space="0" w:color="auto"/>
                <w:left w:val="none" w:sz="0" w:space="0" w:color="auto"/>
                <w:bottom w:val="none" w:sz="0" w:space="0" w:color="auto"/>
                <w:right w:val="none" w:sz="0" w:space="0" w:color="auto"/>
              </w:divBdr>
              <w:divsChild>
                <w:div w:id="417793367">
                  <w:marLeft w:val="0"/>
                  <w:marRight w:val="0"/>
                  <w:marTop w:val="0"/>
                  <w:marBottom w:val="0"/>
                  <w:divBdr>
                    <w:top w:val="none" w:sz="0" w:space="0" w:color="auto"/>
                    <w:left w:val="none" w:sz="0" w:space="0" w:color="auto"/>
                    <w:bottom w:val="none" w:sz="0" w:space="0" w:color="auto"/>
                    <w:right w:val="none" w:sz="0" w:space="0" w:color="auto"/>
                  </w:divBdr>
                </w:div>
              </w:divsChild>
            </w:div>
            <w:div w:id="1105199820">
              <w:marLeft w:val="0"/>
              <w:marRight w:val="0"/>
              <w:marTop w:val="0"/>
              <w:marBottom w:val="0"/>
              <w:divBdr>
                <w:top w:val="none" w:sz="0" w:space="0" w:color="auto"/>
                <w:left w:val="none" w:sz="0" w:space="0" w:color="auto"/>
                <w:bottom w:val="none" w:sz="0" w:space="0" w:color="auto"/>
                <w:right w:val="none" w:sz="0" w:space="0" w:color="auto"/>
              </w:divBdr>
              <w:divsChild>
                <w:div w:id="1904758724">
                  <w:marLeft w:val="0"/>
                  <w:marRight w:val="0"/>
                  <w:marTop w:val="0"/>
                  <w:marBottom w:val="0"/>
                  <w:divBdr>
                    <w:top w:val="none" w:sz="0" w:space="0" w:color="auto"/>
                    <w:left w:val="none" w:sz="0" w:space="0" w:color="auto"/>
                    <w:bottom w:val="none" w:sz="0" w:space="0" w:color="auto"/>
                    <w:right w:val="none" w:sz="0" w:space="0" w:color="auto"/>
                  </w:divBdr>
                </w:div>
              </w:divsChild>
            </w:div>
            <w:div w:id="2016421501">
              <w:marLeft w:val="0"/>
              <w:marRight w:val="0"/>
              <w:marTop w:val="0"/>
              <w:marBottom w:val="0"/>
              <w:divBdr>
                <w:top w:val="none" w:sz="0" w:space="0" w:color="auto"/>
                <w:left w:val="none" w:sz="0" w:space="0" w:color="auto"/>
                <w:bottom w:val="none" w:sz="0" w:space="0" w:color="auto"/>
                <w:right w:val="none" w:sz="0" w:space="0" w:color="auto"/>
              </w:divBdr>
              <w:divsChild>
                <w:div w:id="1732265271">
                  <w:marLeft w:val="0"/>
                  <w:marRight w:val="0"/>
                  <w:marTop w:val="0"/>
                  <w:marBottom w:val="0"/>
                  <w:divBdr>
                    <w:top w:val="none" w:sz="0" w:space="0" w:color="auto"/>
                    <w:left w:val="none" w:sz="0" w:space="0" w:color="auto"/>
                    <w:bottom w:val="none" w:sz="0" w:space="0" w:color="auto"/>
                    <w:right w:val="none" w:sz="0" w:space="0" w:color="auto"/>
                  </w:divBdr>
                </w:div>
              </w:divsChild>
            </w:div>
            <w:div w:id="1320424078">
              <w:marLeft w:val="0"/>
              <w:marRight w:val="0"/>
              <w:marTop w:val="0"/>
              <w:marBottom w:val="0"/>
              <w:divBdr>
                <w:top w:val="none" w:sz="0" w:space="0" w:color="auto"/>
                <w:left w:val="none" w:sz="0" w:space="0" w:color="auto"/>
                <w:bottom w:val="none" w:sz="0" w:space="0" w:color="auto"/>
                <w:right w:val="none" w:sz="0" w:space="0" w:color="auto"/>
              </w:divBdr>
              <w:divsChild>
                <w:div w:id="779951989">
                  <w:marLeft w:val="0"/>
                  <w:marRight w:val="0"/>
                  <w:marTop w:val="0"/>
                  <w:marBottom w:val="0"/>
                  <w:divBdr>
                    <w:top w:val="none" w:sz="0" w:space="0" w:color="auto"/>
                    <w:left w:val="none" w:sz="0" w:space="0" w:color="auto"/>
                    <w:bottom w:val="none" w:sz="0" w:space="0" w:color="auto"/>
                    <w:right w:val="none" w:sz="0" w:space="0" w:color="auto"/>
                  </w:divBdr>
                </w:div>
              </w:divsChild>
            </w:div>
            <w:div w:id="154149396">
              <w:marLeft w:val="0"/>
              <w:marRight w:val="0"/>
              <w:marTop w:val="0"/>
              <w:marBottom w:val="0"/>
              <w:divBdr>
                <w:top w:val="none" w:sz="0" w:space="0" w:color="auto"/>
                <w:left w:val="none" w:sz="0" w:space="0" w:color="auto"/>
                <w:bottom w:val="none" w:sz="0" w:space="0" w:color="auto"/>
                <w:right w:val="none" w:sz="0" w:space="0" w:color="auto"/>
              </w:divBdr>
              <w:divsChild>
                <w:div w:id="1652369414">
                  <w:marLeft w:val="0"/>
                  <w:marRight w:val="0"/>
                  <w:marTop w:val="0"/>
                  <w:marBottom w:val="0"/>
                  <w:divBdr>
                    <w:top w:val="none" w:sz="0" w:space="0" w:color="auto"/>
                    <w:left w:val="none" w:sz="0" w:space="0" w:color="auto"/>
                    <w:bottom w:val="none" w:sz="0" w:space="0" w:color="auto"/>
                    <w:right w:val="none" w:sz="0" w:space="0" w:color="auto"/>
                  </w:divBdr>
                </w:div>
              </w:divsChild>
            </w:div>
            <w:div w:id="15424724">
              <w:marLeft w:val="0"/>
              <w:marRight w:val="0"/>
              <w:marTop w:val="0"/>
              <w:marBottom w:val="0"/>
              <w:divBdr>
                <w:top w:val="none" w:sz="0" w:space="0" w:color="auto"/>
                <w:left w:val="none" w:sz="0" w:space="0" w:color="auto"/>
                <w:bottom w:val="none" w:sz="0" w:space="0" w:color="auto"/>
                <w:right w:val="none" w:sz="0" w:space="0" w:color="auto"/>
              </w:divBdr>
              <w:divsChild>
                <w:div w:id="153465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69867">
          <w:marLeft w:val="-75"/>
          <w:marRight w:val="0"/>
          <w:marTop w:val="30"/>
          <w:marBottom w:val="30"/>
          <w:divBdr>
            <w:top w:val="none" w:sz="0" w:space="0" w:color="auto"/>
            <w:left w:val="none" w:sz="0" w:space="0" w:color="auto"/>
            <w:bottom w:val="none" w:sz="0" w:space="0" w:color="auto"/>
            <w:right w:val="none" w:sz="0" w:space="0" w:color="auto"/>
          </w:divBdr>
          <w:divsChild>
            <w:div w:id="1000042319">
              <w:marLeft w:val="0"/>
              <w:marRight w:val="0"/>
              <w:marTop w:val="0"/>
              <w:marBottom w:val="0"/>
              <w:divBdr>
                <w:top w:val="none" w:sz="0" w:space="0" w:color="auto"/>
                <w:left w:val="none" w:sz="0" w:space="0" w:color="auto"/>
                <w:bottom w:val="none" w:sz="0" w:space="0" w:color="auto"/>
                <w:right w:val="none" w:sz="0" w:space="0" w:color="auto"/>
              </w:divBdr>
              <w:divsChild>
                <w:div w:id="470293677">
                  <w:marLeft w:val="0"/>
                  <w:marRight w:val="0"/>
                  <w:marTop w:val="0"/>
                  <w:marBottom w:val="0"/>
                  <w:divBdr>
                    <w:top w:val="none" w:sz="0" w:space="0" w:color="auto"/>
                    <w:left w:val="none" w:sz="0" w:space="0" w:color="auto"/>
                    <w:bottom w:val="none" w:sz="0" w:space="0" w:color="auto"/>
                    <w:right w:val="none" w:sz="0" w:space="0" w:color="auto"/>
                  </w:divBdr>
                </w:div>
              </w:divsChild>
            </w:div>
            <w:div w:id="87429604">
              <w:marLeft w:val="0"/>
              <w:marRight w:val="0"/>
              <w:marTop w:val="0"/>
              <w:marBottom w:val="0"/>
              <w:divBdr>
                <w:top w:val="none" w:sz="0" w:space="0" w:color="auto"/>
                <w:left w:val="none" w:sz="0" w:space="0" w:color="auto"/>
                <w:bottom w:val="none" w:sz="0" w:space="0" w:color="auto"/>
                <w:right w:val="none" w:sz="0" w:space="0" w:color="auto"/>
              </w:divBdr>
              <w:divsChild>
                <w:div w:id="1421634304">
                  <w:marLeft w:val="0"/>
                  <w:marRight w:val="0"/>
                  <w:marTop w:val="0"/>
                  <w:marBottom w:val="0"/>
                  <w:divBdr>
                    <w:top w:val="none" w:sz="0" w:space="0" w:color="auto"/>
                    <w:left w:val="none" w:sz="0" w:space="0" w:color="auto"/>
                    <w:bottom w:val="none" w:sz="0" w:space="0" w:color="auto"/>
                    <w:right w:val="none" w:sz="0" w:space="0" w:color="auto"/>
                  </w:divBdr>
                </w:div>
              </w:divsChild>
            </w:div>
            <w:div w:id="1881940298">
              <w:marLeft w:val="0"/>
              <w:marRight w:val="0"/>
              <w:marTop w:val="0"/>
              <w:marBottom w:val="0"/>
              <w:divBdr>
                <w:top w:val="none" w:sz="0" w:space="0" w:color="auto"/>
                <w:left w:val="none" w:sz="0" w:space="0" w:color="auto"/>
                <w:bottom w:val="none" w:sz="0" w:space="0" w:color="auto"/>
                <w:right w:val="none" w:sz="0" w:space="0" w:color="auto"/>
              </w:divBdr>
              <w:divsChild>
                <w:div w:id="1560507346">
                  <w:marLeft w:val="0"/>
                  <w:marRight w:val="0"/>
                  <w:marTop w:val="0"/>
                  <w:marBottom w:val="0"/>
                  <w:divBdr>
                    <w:top w:val="none" w:sz="0" w:space="0" w:color="auto"/>
                    <w:left w:val="none" w:sz="0" w:space="0" w:color="auto"/>
                    <w:bottom w:val="none" w:sz="0" w:space="0" w:color="auto"/>
                    <w:right w:val="none" w:sz="0" w:space="0" w:color="auto"/>
                  </w:divBdr>
                </w:div>
              </w:divsChild>
            </w:div>
            <w:div w:id="1973292608">
              <w:marLeft w:val="0"/>
              <w:marRight w:val="0"/>
              <w:marTop w:val="0"/>
              <w:marBottom w:val="0"/>
              <w:divBdr>
                <w:top w:val="none" w:sz="0" w:space="0" w:color="auto"/>
                <w:left w:val="none" w:sz="0" w:space="0" w:color="auto"/>
                <w:bottom w:val="none" w:sz="0" w:space="0" w:color="auto"/>
                <w:right w:val="none" w:sz="0" w:space="0" w:color="auto"/>
              </w:divBdr>
              <w:divsChild>
                <w:div w:id="851190139">
                  <w:marLeft w:val="0"/>
                  <w:marRight w:val="0"/>
                  <w:marTop w:val="0"/>
                  <w:marBottom w:val="0"/>
                  <w:divBdr>
                    <w:top w:val="none" w:sz="0" w:space="0" w:color="auto"/>
                    <w:left w:val="none" w:sz="0" w:space="0" w:color="auto"/>
                    <w:bottom w:val="none" w:sz="0" w:space="0" w:color="auto"/>
                    <w:right w:val="none" w:sz="0" w:space="0" w:color="auto"/>
                  </w:divBdr>
                </w:div>
              </w:divsChild>
            </w:div>
            <w:div w:id="29188813">
              <w:marLeft w:val="0"/>
              <w:marRight w:val="0"/>
              <w:marTop w:val="0"/>
              <w:marBottom w:val="0"/>
              <w:divBdr>
                <w:top w:val="none" w:sz="0" w:space="0" w:color="auto"/>
                <w:left w:val="none" w:sz="0" w:space="0" w:color="auto"/>
                <w:bottom w:val="none" w:sz="0" w:space="0" w:color="auto"/>
                <w:right w:val="none" w:sz="0" w:space="0" w:color="auto"/>
              </w:divBdr>
              <w:divsChild>
                <w:div w:id="1263763395">
                  <w:marLeft w:val="0"/>
                  <w:marRight w:val="0"/>
                  <w:marTop w:val="0"/>
                  <w:marBottom w:val="0"/>
                  <w:divBdr>
                    <w:top w:val="none" w:sz="0" w:space="0" w:color="auto"/>
                    <w:left w:val="none" w:sz="0" w:space="0" w:color="auto"/>
                    <w:bottom w:val="none" w:sz="0" w:space="0" w:color="auto"/>
                    <w:right w:val="none" w:sz="0" w:space="0" w:color="auto"/>
                  </w:divBdr>
                </w:div>
              </w:divsChild>
            </w:div>
            <w:div w:id="786655263">
              <w:marLeft w:val="0"/>
              <w:marRight w:val="0"/>
              <w:marTop w:val="0"/>
              <w:marBottom w:val="0"/>
              <w:divBdr>
                <w:top w:val="none" w:sz="0" w:space="0" w:color="auto"/>
                <w:left w:val="none" w:sz="0" w:space="0" w:color="auto"/>
                <w:bottom w:val="none" w:sz="0" w:space="0" w:color="auto"/>
                <w:right w:val="none" w:sz="0" w:space="0" w:color="auto"/>
              </w:divBdr>
              <w:divsChild>
                <w:div w:id="1959946759">
                  <w:marLeft w:val="0"/>
                  <w:marRight w:val="0"/>
                  <w:marTop w:val="0"/>
                  <w:marBottom w:val="0"/>
                  <w:divBdr>
                    <w:top w:val="none" w:sz="0" w:space="0" w:color="auto"/>
                    <w:left w:val="none" w:sz="0" w:space="0" w:color="auto"/>
                    <w:bottom w:val="none" w:sz="0" w:space="0" w:color="auto"/>
                    <w:right w:val="none" w:sz="0" w:space="0" w:color="auto"/>
                  </w:divBdr>
                </w:div>
              </w:divsChild>
            </w:div>
            <w:div w:id="1018434968">
              <w:marLeft w:val="0"/>
              <w:marRight w:val="0"/>
              <w:marTop w:val="0"/>
              <w:marBottom w:val="0"/>
              <w:divBdr>
                <w:top w:val="none" w:sz="0" w:space="0" w:color="auto"/>
                <w:left w:val="none" w:sz="0" w:space="0" w:color="auto"/>
                <w:bottom w:val="none" w:sz="0" w:space="0" w:color="auto"/>
                <w:right w:val="none" w:sz="0" w:space="0" w:color="auto"/>
              </w:divBdr>
              <w:divsChild>
                <w:div w:id="494731472">
                  <w:marLeft w:val="0"/>
                  <w:marRight w:val="0"/>
                  <w:marTop w:val="0"/>
                  <w:marBottom w:val="0"/>
                  <w:divBdr>
                    <w:top w:val="none" w:sz="0" w:space="0" w:color="auto"/>
                    <w:left w:val="none" w:sz="0" w:space="0" w:color="auto"/>
                    <w:bottom w:val="none" w:sz="0" w:space="0" w:color="auto"/>
                    <w:right w:val="none" w:sz="0" w:space="0" w:color="auto"/>
                  </w:divBdr>
                </w:div>
              </w:divsChild>
            </w:div>
            <w:div w:id="1788506903">
              <w:marLeft w:val="0"/>
              <w:marRight w:val="0"/>
              <w:marTop w:val="0"/>
              <w:marBottom w:val="0"/>
              <w:divBdr>
                <w:top w:val="none" w:sz="0" w:space="0" w:color="auto"/>
                <w:left w:val="none" w:sz="0" w:space="0" w:color="auto"/>
                <w:bottom w:val="none" w:sz="0" w:space="0" w:color="auto"/>
                <w:right w:val="none" w:sz="0" w:space="0" w:color="auto"/>
              </w:divBdr>
              <w:divsChild>
                <w:div w:id="100955967">
                  <w:marLeft w:val="0"/>
                  <w:marRight w:val="0"/>
                  <w:marTop w:val="0"/>
                  <w:marBottom w:val="0"/>
                  <w:divBdr>
                    <w:top w:val="none" w:sz="0" w:space="0" w:color="auto"/>
                    <w:left w:val="none" w:sz="0" w:space="0" w:color="auto"/>
                    <w:bottom w:val="none" w:sz="0" w:space="0" w:color="auto"/>
                    <w:right w:val="none" w:sz="0" w:space="0" w:color="auto"/>
                  </w:divBdr>
                </w:div>
              </w:divsChild>
            </w:div>
            <w:div w:id="533464662">
              <w:marLeft w:val="0"/>
              <w:marRight w:val="0"/>
              <w:marTop w:val="0"/>
              <w:marBottom w:val="0"/>
              <w:divBdr>
                <w:top w:val="none" w:sz="0" w:space="0" w:color="auto"/>
                <w:left w:val="none" w:sz="0" w:space="0" w:color="auto"/>
                <w:bottom w:val="none" w:sz="0" w:space="0" w:color="auto"/>
                <w:right w:val="none" w:sz="0" w:space="0" w:color="auto"/>
              </w:divBdr>
              <w:divsChild>
                <w:div w:id="1851750376">
                  <w:marLeft w:val="0"/>
                  <w:marRight w:val="0"/>
                  <w:marTop w:val="0"/>
                  <w:marBottom w:val="0"/>
                  <w:divBdr>
                    <w:top w:val="none" w:sz="0" w:space="0" w:color="auto"/>
                    <w:left w:val="none" w:sz="0" w:space="0" w:color="auto"/>
                    <w:bottom w:val="none" w:sz="0" w:space="0" w:color="auto"/>
                    <w:right w:val="none" w:sz="0" w:space="0" w:color="auto"/>
                  </w:divBdr>
                </w:div>
              </w:divsChild>
            </w:div>
            <w:div w:id="1600067791">
              <w:marLeft w:val="0"/>
              <w:marRight w:val="0"/>
              <w:marTop w:val="0"/>
              <w:marBottom w:val="0"/>
              <w:divBdr>
                <w:top w:val="none" w:sz="0" w:space="0" w:color="auto"/>
                <w:left w:val="none" w:sz="0" w:space="0" w:color="auto"/>
                <w:bottom w:val="none" w:sz="0" w:space="0" w:color="auto"/>
                <w:right w:val="none" w:sz="0" w:space="0" w:color="auto"/>
              </w:divBdr>
              <w:divsChild>
                <w:div w:id="387849924">
                  <w:marLeft w:val="0"/>
                  <w:marRight w:val="0"/>
                  <w:marTop w:val="0"/>
                  <w:marBottom w:val="0"/>
                  <w:divBdr>
                    <w:top w:val="none" w:sz="0" w:space="0" w:color="auto"/>
                    <w:left w:val="none" w:sz="0" w:space="0" w:color="auto"/>
                    <w:bottom w:val="none" w:sz="0" w:space="0" w:color="auto"/>
                    <w:right w:val="none" w:sz="0" w:space="0" w:color="auto"/>
                  </w:divBdr>
                </w:div>
              </w:divsChild>
            </w:div>
            <w:div w:id="2010087377">
              <w:marLeft w:val="0"/>
              <w:marRight w:val="0"/>
              <w:marTop w:val="0"/>
              <w:marBottom w:val="0"/>
              <w:divBdr>
                <w:top w:val="none" w:sz="0" w:space="0" w:color="auto"/>
                <w:left w:val="none" w:sz="0" w:space="0" w:color="auto"/>
                <w:bottom w:val="none" w:sz="0" w:space="0" w:color="auto"/>
                <w:right w:val="none" w:sz="0" w:space="0" w:color="auto"/>
              </w:divBdr>
              <w:divsChild>
                <w:div w:id="1005859750">
                  <w:marLeft w:val="0"/>
                  <w:marRight w:val="0"/>
                  <w:marTop w:val="0"/>
                  <w:marBottom w:val="0"/>
                  <w:divBdr>
                    <w:top w:val="none" w:sz="0" w:space="0" w:color="auto"/>
                    <w:left w:val="none" w:sz="0" w:space="0" w:color="auto"/>
                    <w:bottom w:val="none" w:sz="0" w:space="0" w:color="auto"/>
                    <w:right w:val="none" w:sz="0" w:space="0" w:color="auto"/>
                  </w:divBdr>
                </w:div>
              </w:divsChild>
            </w:div>
            <w:div w:id="646856747">
              <w:marLeft w:val="0"/>
              <w:marRight w:val="0"/>
              <w:marTop w:val="0"/>
              <w:marBottom w:val="0"/>
              <w:divBdr>
                <w:top w:val="none" w:sz="0" w:space="0" w:color="auto"/>
                <w:left w:val="none" w:sz="0" w:space="0" w:color="auto"/>
                <w:bottom w:val="none" w:sz="0" w:space="0" w:color="auto"/>
                <w:right w:val="none" w:sz="0" w:space="0" w:color="auto"/>
              </w:divBdr>
              <w:divsChild>
                <w:div w:id="28739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88602">
          <w:marLeft w:val="0"/>
          <w:marRight w:val="0"/>
          <w:marTop w:val="0"/>
          <w:marBottom w:val="0"/>
          <w:divBdr>
            <w:top w:val="none" w:sz="0" w:space="0" w:color="auto"/>
            <w:left w:val="none" w:sz="0" w:space="0" w:color="auto"/>
            <w:bottom w:val="none" w:sz="0" w:space="0" w:color="auto"/>
            <w:right w:val="none" w:sz="0" w:space="0" w:color="auto"/>
          </w:divBdr>
        </w:div>
        <w:div w:id="1829401125">
          <w:marLeft w:val="0"/>
          <w:marRight w:val="0"/>
          <w:marTop w:val="0"/>
          <w:marBottom w:val="0"/>
          <w:divBdr>
            <w:top w:val="none" w:sz="0" w:space="0" w:color="auto"/>
            <w:left w:val="none" w:sz="0" w:space="0" w:color="auto"/>
            <w:bottom w:val="none" w:sz="0" w:space="0" w:color="auto"/>
            <w:right w:val="none" w:sz="0" w:space="0" w:color="auto"/>
          </w:divBdr>
        </w:div>
        <w:div w:id="2075421569">
          <w:marLeft w:val="0"/>
          <w:marRight w:val="0"/>
          <w:marTop w:val="0"/>
          <w:marBottom w:val="0"/>
          <w:divBdr>
            <w:top w:val="none" w:sz="0" w:space="0" w:color="auto"/>
            <w:left w:val="none" w:sz="0" w:space="0" w:color="auto"/>
            <w:bottom w:val="none" w:sz="0" w:space="0" w:color="auto"/>
            <w:right w:val="none" w:sz="0" w:space="0" w:color="auto"/>
          </w:divBdr>
        </w:div>
      </w:divsChild>
    </w:div>
    <w:div w:id="1823347831">
      <w:bodyDiv w:val="1"/>
      <w:marLeft w:val="0"/>
      <w:marRight w:val="0"/>
      <w:marTop w:val="0"/>
      <w:marBottom w:val="0"/>
      <w:divBdr>
        <w:top w:val="none" w:sz="0" w:space="0" w:color="auto"/>
        <w:left w:val="none" w:sz="0" w:space="0" w:color="auto"/>
        <w:bottom w:val="none" w:sz="0" w:space="0" w:color="auto"/>
        <w:right w:val="none" w:sz="0" w:space="0" w:color="auto"/>
      </w:divBdr>
    </w:div>
    <w:div w:id="1947272597">
      <w:bodyDiv w:val="1"/>
      <w:marLeft w:val="0"/>
      <w:marRight w:val="0"/>
      <w:marTop w:val="0"/>
      <w:marBottom w:val="0"/>
      <w:divBdr>
        <w:top w:val="none" w:sz="0" w:space="0" w:color="auto"/>
        <w:left w:val="none" w:sz="0" w:space="0" w:color="auto"/>
        <w:bottom w:val="none" w:sz="0" w:space="0" w:color="auto"/>
        <w:right w:val="none" w:sz="0" w:space="0" w:color="auto"/>
      </w:divBdr>
    </w:div>
    <w:div w:id="208202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821</Words>
  <Characters>6655</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2019-02-15T16:55:00Z</dcterms:created>
  <dcterms:modified xsi:type="dcterms:W3CDTF">2019-02-15T16:55:00Z</dcterms:modified>
  <cp:category/>
</cp:coreProperties>
</file>